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F4FD" w14:textId="77777777" w:rsidR="001305E1" w:rsidRDefault="001305E1" w:rsidP="001305E1">
      <w:pPr>
        <w:pStyle w:val="BodyTextIndent"/>
        <w:ind w:left="0"/>
        <w:jc w:val="center"/>
        <w:rPr>
          <w:b/>
          <w:sz w:val="28"/>
          <w:szCs w:val="35"/>
        </w:rPr>
      </w:pPr>
      <w:r>
        <w:rPr>
          <w:noProof/>
          <w:lang w:val="en-US" w:eastAsia="en-US"/>
        </w:rPr>
        <w:drawing>
          <wp:anchor distT="0" distB="0" distL="114300" distR="114300" simplePos="0" relativeHeight="251659264" behindDoc="0" locked="0" layoutInCell="1" allowOverlap="1" wp14:anchorId="61533287" wp14:editId="4FC656B5">
            <wp:simplePos x="0" y="0"/>
            <wp:positionH relativeFrom="margin">
              <wp:posOffset>-113665</wp:posOffset>
            </wp:positionH>
            <wp:positionV relativeFrom="margin">
              <wp:posOffset>-493395</wp:posOffset>
            </wp:positionV>
            <wp:extent cx="1002030" cy="957580"/>
            <wp:effectExtent l="0" t="0" r="0" b="0"/>
            <wp:wrapSquare wrapText="bothSides"/>
            <wp:docPr id="2" name="Picture 2" descr="C:\Users\chati\Pictures\IMG_47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ti\Pictures\IMG_4781.jpeg"/>
                    <pic:cNvPicPr>
                      <a:picLocks noChangeAspect="1" noChangeArrowheads="1"/>
                    </pic:cNvPicPr>
                  </pic:nvPicPr>
                  <pic:blipFill>
                    <a:blip r:embed="rId8" cstate="print">
                      <a:extLst>
                        <a:ext uri="{28A0092B-C50C-407E-A947-70E740481C1C}">
                          <a14:useLocalDpi xmlns:a14="http://schemas.microsoft.com/office/drawing/2010/main" val="0"/>
                        </a:ext>
                      </a:extLst>
                    </a:blip>
                    <a:srcRect t="11603" r="12914" b="18968"/>
                    <a:stretch>
                      <a:fillRect/>
                    </a:stretch>
                  </pic:blipFill>
                  <pic:spPr bwMode="auto">
                    <a:xfrm>
                      <a:off x="0" y="0"/>
                      <a:ext cx="1002030"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861">
        <w:rPr>
          <w:b/>
          <w:sz w:val="28"/>
          <w:szCs w:val="35"/>
        </w:rPr>
        <w:t>Tsimane Health and Life History Project (THLHP)</w:t>
      </w:r>
    </w:p>
    <w:p w14:paraId="2E7547FB" w14:textId="77777777" w:rsidR="001305E1" w:rsidRDefault="0052434F" w:rsidP="001305E1">
      <w:pPr>
        <w:pStyle w:val="BodyTextIndent"/>
        <w:ind w:left="0"/>
        <w:jc w:val="center"/>
        <w:rPr>
          <w:b/>
          <w:bCs/>
          <w:sz w:val="28"/>
          <w:szCs w:val="35"/>
        </w:rPr>
      </w:pPr>
      <w:r>
        <w:rPr>
          <w:b/>
          <w:bCs/>
          <w:sz w:val="28"/>
          <w:szCs w:val="35"/>
        </w:rPr>
        <w:t>Secondary Use of Published Data</w:t>
      </w:r>
      <w:r w:rsidR="001305E1" w:rsidRPr="00553861">
        <w:rPr>
          <w:b/>
          <w:bCs/>
          <w:sz w:val="28"/>
          <w:szCs w:val="35"/>
        </w:rPr>
        <w:t xml:space="preserve"> Agreement</w:t>
      </w:r>
    </w:p>
    <w:p w14:paraId="64573941" w14:textId="77777777" w:rsidR="001305E1" w:rsidRDefault="001305E1" w:rsidP="001305E1">
      <w:pPr>
        <w:pStyle w:val="BodyTextIndent"/>
        <w:ind w:left="0"/>
        <w:rPr>
          <w:bCs/>
          <w:szCs w:val="35"/>
        </w:rPr>
      </w:pPr>
    </w:p>
    <w:p w14:paraId="7E2E6326" w14:textId="4FCC810E" w:rsidR="0055398E" w:rsidRDefault="00D11727" w:rsidP="00E70963">
      <w:pPr>
        <w:pStyle w:val="BodyTextIndent"/>
        <w:ind w:left="0"/>
        <w:rPr>
          <w:rFonts w:ascii="Roboto" w:hAnsi="Roboto"/>
          <w:color w:val="202124"/>
          <w:sz w:val="21"/>
          <w:szCs w:val="21"/>
        </w:rPr>
      </w:pPr>
      <w:r>
        <w:rPr>
          <w:rFonts w:ascii="Roboto" w:hAnsi="Roboto"/>
          <w:color w:val="202124"/>
          <w:sz w:val="21"/>
          <w:szCs w:val="21"/>
        </w:rPr>
        <w:t xml:space="preserve">The </w:t>
      </w:r>
      <w:hyperlink r:id="rId9" w:history="1">
        <w:r w:rsidRPr="00D11727">
          <w:rPr>
            <w:rStyle w:val="Hyperlink"/>
            <w:rFonts w:ascii="Roboto" w:hAnsi="Roboto"/>
            <w:sz w:val="21"/>
            <w:szCs w:val="21"/>
          </w:rPr>
          <w:t>Tsimane Health and Life History Project</w:t>
        </w:r>
      </w:hyperlink>
      <w:r>
        <w:rPr>
          <w:rFonts w:ascii="Roboto" w:hAnsi="Roboto"/>
          <w:color w:val="202124"/>
          <w:sz w:val="21"/>
          <w:szCs w:val="21"/>
        </w:rPr>
        <w:t xml:space="preserve"> (THLHP) is a joint health and anthropology project aimed at understanding the impacts of ecology and evolution on the shaping of the human life course. The THLHP is conducted in partnership with the Tsimane and Moseten, </w:t>
      </w:r>
      <w:r w:rsidR="0055398E">
        <w:rPr>
          <w:rFonts w:ascii="Roboto" w:hAnsi="Roboto"/>
          <w:color w:val="202124"/>
          <w:sz w:val="21"/>
          <w:szCs w:val="21"/>
        </w:rPr>
        <w:t>I</w:t>
      </w:r>
      <w:r>
        <w:rPr>
          <w:rFonts w:ascii="Roboto" w:hAnsi="Roboto"/>
          <w:color w:val="202124"/>
          <w:sz w:val="21"/>
          <w:szCs w:val="21"/>
        </w:rPr>
        <w:t xml:space="preserve">ndigenous forager-farming groups living in central lowland Bolivia in the Beni Department. It focuses on health, growth and development, aging, economics and biodemography of small-scale populations of hunter-gatherers and horticulturalists. The team combines biomedical and anthropological research with local Bolivian medical services. To perform these efforts requires a multidisciplinary, international team supported by diverse stakeholders. The THLHP’s highest priority is the safeguarding of human subjects and minimization of risk to study participants. </w:t>
      </w:r>
    </w:p>
    <w:p w14:paraId="2624E711" w14:textId="77777777" w:rsidR="0055398E" w:rsidRDefault="0055398E" w:rsidP="00E70963">
      <w:pPr>
        <w:pStyle w:val="BodyTextIndent"/>
        <w:ind w:left="0"/>
        <w:rPr>
          <w:rFonts w:ascii="Roboto" w:hAnsi="Roboto"/>
          <w:color w:val="202124"/>
          <w:sz w:val="21"/>
          <w:szCs w:val="21"/>
        </w:rPr>
      </w:pPr>
    </w:p>
    <w:p w14:paraId="013C60FD" w14:textId="7BF79D89" w:rsidR="00E70963" w:rsidRDefault="00D11727" w:rsidP="00E70963">
      <w:pPr>
        <w:pStyle w:val="BodyTextIndent"/>
        <w:ind w:left="0"/>
        <w:rPr>
          <w:rFonts w:ascii="Roboto" w:hAnsi="Roboto"/>
          <w:color w:val="202124"/>
          <w:sz w:val="21"/>
          <w:szCs w:val="21"/>
        </w:rPr>
      </w:pPr>
      <w:r>
        <w:rPr>
          <w:rFonts w:ascii="Roboto" w:hAnsi="Roboto"/>
          <w:color w:val="202124"/>
          <w:sz w:val="21"/>
          <w:szCs w:val="21"/>
        </w:rPr>
        <w:t xml:space="preserve">Over and above individual safety, the THLHP adheres to the CARE Principles for Indigenous Data Governance. These Principles assure the Tsimane and Moseten 1) have sovereignty over how data </w:t>
      </w:r>
      <w:r w:rsidR="00E70963">
        <w:rPr>
          <w:rFonts w:ascii="Roboto" w:hAnsi="Roboto"/>
          <w:color w:val="202124"/>
          <w:sz w:val="21"/>
          <w:szCs w:val="21"/>
        </w:rPr>
        <w:t xml:space="preserve">are </w:t>
      </w:r>
      <w:r>
        <w:rPr>
          <w:rFonts w:ascii="Roboto" w:hAnsi="Roboto"/>
          <w:color w:val="202124"/>
          <w:sz w:val="21"/>
          <w:szCs w:val="21"/>
        </w:rPr>
        <w:t>shared, 2) are primary gatekeepers determining ethical use, 3) are actively engaged in the data generation and 4) derive benefit from data generated and</w:t>
      </w:r>
      <w:r w:rsidR="00E70963">
        <w:rPr>
          <w:rFonts w:ascii="Roboto" w:hAnsi="Roboto"/>
          <w:color w:val="202124"/>
          <w:sz w:val="21"/>
          <w:szCs w:val="21"/>
        </w:rPr>
        <w:t xml:space="preserve"> shared use whenever possible. </w:t>
      </w:r>
      <w:r>
        <w:rPr>
          <w:rFonts w:ascii="Roboto" w:hAnsi="Roboto"/>
          <w:color w:val="202124"/>
          <w:sz w:val="21"/>
          <w:szCs w:val="21"/>
        </w:rPr>
        <w:t xml:space="preserve">Pragmatically, the data are generated under the authority </w:t>
      </w:r>
      <w:r w:rsidR="00E70963">
        <w:rPr>
          <w:rFonts w:ascii="Roboto" w:hAnsi="Roboto"/>
          <w:color w:val="202124"/>
          <w:sz w:val="21"/>
          <w:szCs w:val="21"/>
        </w:rPr>
        <w:t xml:space="preserve">of </w:t>
      </w:r>
      <w:r>
        <w:rPr>
          <w:rFonts w:ascii="Roboto" w:hAnsi="Roboto"/>
          <w:color w:val="202124"/>
          <w:sz w:val="21"/>
          <w:szCs w:val="21"/>
        </w:rPr>
        <w:t>the Tsimane (Gran Consejo Tsimane)/Moseten governments for use for specified research activities. The THLHP is committed to the FAIR Principles to facilitate data use</w:t>
      </w:r>
      <w:r w:rsidR="00E70963">
        <w:rPr>
          <w:rFonts w:ascii="Roboto" w:hAnsi="Roboto"/>
          <w:color w:val="202124"/>
          <w:sz w:val="21"/>
          <w:szCs w:val="21"/>
        </w:rPr>
        <w:t xml:space="preserve"> with third parties</w:t>
      </w:r>
      <w:r w:rsidR="0055398E">
        <w:rPr>
          <w:rFonts w:ascii="Roboto" w:hAnsi="Roboto"/>
          <w:color w:val="202124"/>
          <w:sz w:val="21"/>
          <w:szCs w:val="21"/>
        </w:rPr>
        <w:t>, and is committed to open science guided by ethical guidelines set forth by Tsimane and Moseten governments</w:t>
      </w:r>
      <w:r>
        <w:rPr>
          <w:rFonts w:ascii="Roboto" w:hAnsi="Roboto"/>
          <w:color w:val="202124"/>
          <w:sz w:val="21"/>
          <w:szCs w:val="21"/>
        </w:rPr>
        <w:t>.</w:t>
      </w:r>
      <w:r w:rsidR="00E70963">
        <w:rPr>
          <w:rFonts w:ascii="Roboto" w:hAnsi="Roboto"/>
          <w:color w:val="202124"/>
          <w:sz w:val="21"/>
          <w:szCs w:val="21"/>
        </w:rPr>
        <w:t xml:space="preserve"> </w:t>
      </w:r>
    </w:p>
    <w:p w14:paraId="7AA8C9FE" w14:textId="385A03B8" w:rsidR="008D2E8E" w:rsidRDefault="008D2E8E" w:rsidP="00E70963">
      <w:pPr>
        <w:pStyle w:val="BodyTextIndent"/>
        <w:ind w:left="0"/>
        <w:rPr>
          <w:rFonts w:ascii="Roboto" w:hAnsi="Roboto"/>
          <w:bCs/>
          <w:color w:val="202124"/>
          <w:sz w:val="21"/>
          <w:szCs w:val="21"/>
        </w:rPr>
      </w:pPr>
    </w:p>
    <w:p w14:paraId="04616C62" w14:textId="4A5C50DC" w:rsidR="00E70963" w:rsidRPr="00E70963" w:rsidRDefault="008D2E8E" w:rsidP="0022270F">
      <w:pPr>
        <w:pStyle w:val="BodyTextIndent"/>
        <w:ind w:left="0"/>
        <w:rPr>
          <w:rFonts w:ascii="Roboto" w:hAnsi="Roboto"/>
          <w:bCs/>
          <w:color w:val="202124"/>
          <w:sz w:val="21"/>
          <w:szCs w:val="21"/>
        </w:rPr>
      </w:pPr>
      <w:r w:rsidRPr="0022270F">
        <w:rPr>
          <w:rFonts w:ascii="Roboto" w:hAnsi="Roboto"/>
          <w:b/>
          <w:bCs/>
          <w:color w:val="202124"/>
          <w:sz w:val="21"/>
          <w:szCs w:val="21"/>
        </w:rPr>
        <w:t>Procedure</w:t>
      </w:r>
      <w:r w:rsidR="002D2144">
        <w:rPr>
          <w:rFonts w:ascii="Roboto" w:hAnsi="Roboto"/>
          <w:b/>
          <w:bCs/>
          <w:color w:val="202124"/>
          <w:sz w:val="21"/>
          <w:szCs w:val="21"/>
        </w:rPr>
        <w:t xml:space="preserve"> for those interested in data access</w:t>
      </w:r>
      <w:r w:rsidRPr="0022270F">
        <w:rPr>
          <w:rFonts w:ascii="Roboto" w:hAnsi="Roboto"/>
          <w:b/>
          <w:bCs/>
          <w:color w:val="202124"/>
          <w:sz w:val="21"/>
          <w:szCs w:val="21"/>
        </w:rPr>
        <w:t xml:space="preserve">: </w:t>
      </w:r>
    </w:p>
    <w:p w14:paraId="28878DFF" w14:textId="41783625" w:rsidR="00E70963" w:rsidRDefault="00E70963" w:rsidP="00E70963">
      <w:pPr>
        <w:pStyle w:val="BodyTextIndent"/>
        <w:ind w:left="0"/>
        <w:rPr>
          <w:rFonts w:ascii="Roboto" w:hAnsi="Roboto"/>
          <w:bCs/>
          <w:color w:val="202124"/>
          <w:sz w:val="21"/>
          <w:szCs w:val="21"/>
        </w:rPr>
      </w:pPr>
      <w:r w:rsidRPr="00E70963">
        <w:rPr>
          <w:rFonts w:ascii="Roboto" w:hAnsi="Roboto"/>
          <w:bCs/>
          <w:color w:val="202124"/>
          <w:sz w:val="21"/>
          <w:szCs w:val="21"/>
        </w:rPr>
        <w:t xml:space="preserve">This form should be used to solicit a request for data access for research purposes, </w:t>
      </w:r>
      <w:r w:rsidRPr="00E70963">
        <w:rPr>
          <w:rFonts w:ascii="Roboto" w:hAnsi="Roboto"/>
          <w:color w:val="202124"/>
          <w:sz w:val="21"/>
          <w:szCs w:val="21"/>
        </w:rPr>
        <w:t xml:space="preserve">in accordance with formal agreements between THLHP, </w:t>
      </w:r>
      <w:r w:rsidR="0055398E">
        <w:rPr>
          <w:rFonts w:ascii="Roboto" w:hAnsi="Roboto"/>
          <w:color w:val="202124"/>
          <w:sz w:val="21"/>
          <w:szCs w:val="21"/>
        </w:rPr>
        <w:t>I</w:t>
      </w:r>
      <w:r w:rsidRPr="00E70963">
        <w:rPr>
          <w:rFonts w:ascii="Roboto" w:hAnsi="Roboto"/>
          <w:color w:val="202124"/>
          <w:sz w:val="21"/>
          <w:szCs w:val="21"/>
        </w:rPr>
        <w:t xml:space="preserve">ndigenous councils representing Tsimane and Moseten, and ethical committees overseeing data usage. Inquiries </w:t>
      </w:r>
      <w:r w:rsidRPr="00E70963">
        <w:rPr>
          <w:rFonts w:ascii="Roboto" w:hAnsi="Roboto"/>
          <w:bCs/>
          <w:color w:val="202124"/>
          <w:sz w:val="21"/>
          <w:szCs w:val="21"/>
        </w:rPr>
        <w:t>will be</w:t>
      </w:r>
      <w:r w:rsidR="00CB2641">
        <w:rPr>
          <w:rFonts w:ascii="Roboto" w:hAnsi="Roboto"/>
          <w:bCs/>
          <w:color w:val="202124"/>
          <w:sz w:val="21"/>
          <w:szCs w:val="21"/>
        </w:rPr>
        <w:t xml:space="preserve"> assessed</w:t>
      </w:r>
      <w:r w:rsidR="00CB2641" w:rsidRPr="00CB2641">
        <w:t xml:space="preserve"> </w:t>
      </w:r>
      <w:r w:rsidR="00CB2641" w:rsidRPr="00CB2641">
        <w:rPr>
          <w:rFonts w:ascii="Roboto" w:hAnsi="Roboto"/>
          <w:bCs/>
          <w:color w:val="202124"/>
          <w:sz w:val="21"/>
          <w:szCs w:val="21"/>
        </w:rPr>
        <w:t>through</w:t>
      </w:r>
      <w:r w:rsidR="00CB2641">
        <w:rPr>
          <w:rFonts w:ascii="Roboto" w:hAnsi="Roboto"/>
          <w:bCs/>
          <w:color w:val="202124"/>
          <w:sz w:val="21"/>
          <w:szCs w:val="21"/>
        </w:rPr>
        <w:t xml:space="preserve"> the</w:t>
      </w:r>
      <w:r w:rsidR="00CB2641" w:rsidRPr="00CB2641">
        <w:rPr>
          <w:rFonts w:ascii="Roboto" w:hAnsi="Roboto"/>
          <w:bCs/>
          <w:color w:val="202124"/>
          <w:sz w:val="21"/>
          <w:szCs w:val="21"/>
        </w:rPr>
        <w:t xml:space="preserve"> THLHP in coordination with local partners and Indigenous communities under the project’s governance framework.</w:t>
      </w:r>
      <w:r w:rsidRPr="00E70963">
        <w:rPr>
          <w:rFonts w:ascii="Roboto" w:hAnsi="Roboto"/>
          <w:bCs/>
          <w:color w:val="202124"/>
          <w:sz w:val="21"/>
          <w:szCs w:val="21"/>
        </w:rPr>
        <w:t xml:space="preserve"> </w:t>
      </w:r>
      <w:r w:rsidR="00CB2641">
        <w:rPr>
          <w:rFonts w:ascii="Roboto" w:hAnsi="Roboto"/>
          <w:bCs/>
          <w:color w:val="202124"/>
          <w:sz w:val="21"/>
          <w:szCs w:val="21"/>
        </w:rPr>
        <w:t xml:space="preserve">Requests will </w:t>
      </w:r>
      <w:r w:rsidRPr="00E70963">
        <w:rPr>
          <w:rFonts w:ascii="Roboto" w:hAnsi="Roboto"/>
          <w:bCs/>
          <w:color w:val="202124"/>
          <w:sz w:val="21"/>
          <w:szCs w:val="21"/>
        </w:rPr>
        <w:t>first</w:t>
      </w:r>
      <w:r w:rsidR="00CB2641">
        <w:rPr>
          <w:rFonts w:ascii="Roboto" w:hAnsi="Roboto"/>
          <w:bCs/>
          <w:color w:val="202124"/>
          <w:sz w:val="21"/>
          <w:szCs w:val="21"/>
        </w:rPr>
        <w:t xml:space="preserve"> be</w:t>
      </w:r>
      <w:r w:rsidRPr="00E70963">
        <w:rPr>
          <w:rFonts w:ascii="Roboto" w:hAnsi="Roboto"/>
          <w:bCs/>
          <w:color w:val="202124"/>
          <w:sz w:val="21"/>
          <w:szCs w:val="21"/>
        </w:rPr>
        <w:t xml:space="preserve"> reviewed by THLHP co-Directors</w:t>
      </w:r>
      <w:r w:rsidR="008D2E8E">
        <w:rPr>
          <w:rFonts w:ascii="Roboto" w:hAnsi="Roboto"/>
          <w:bCs/>
          <w:color w:val="202124"/>
          <w:sz w:val="21"/>
          <w:szCs w:val="21"/>
        </w:rPr>
        <w:t xml:space="preserve"> to ensure they are research only (non-commercial) and non-stigmatizing, and </w:t>
      </w:r>
      <w:r w:rsidR="008D2E8E" w:rsidRPr="00E70963">
        <w:rPr>
          <w:rFonts w:ascii="Roboto" w:hAnsi="Roboto"/>
          <w:bCs/>
          <w:color w:val="202124"/>
          <w:sz w:val="21"/>
          <w:szCs w:val="21"/>
        </w:rPr>
        <w:t>to ensure compliance with UCSB IRB and CARE Princples for Indigenous Data Governance</w:t>
      </w:r>
      <w:r w:rsidR="008D2E8E">
        <w:rPr>
          <w:rFonts w:ascii="Roboto" w:hAnsi="Roboto"/>
          <w:bCs/>
          <w:color w:val="202124"/>
          <w:sz w:val="21"/>
          <w:szCs w:val="21"/>
        </w:rPr>
        <w:t>. If they meet the</w:t>
      </w:r>
      <w:r w:rsidR="001A127E">
        <w:rPr>
          <w:rFonts w:ascii="Roboto" w:hAnsi="Roboto"/>
          <w:bCs/>
          <w:color w:val="202124"/>
          <w:sz w:val="21"/>
          <w:szCs w:val="21"/>
        </w:rPr>
        <w:t>se</w:t>
      </w:r>
      <w:r w:rsidR="008D2E8E">
        <w:rPr>
          <w:rFonts w:ascii="Roboto" w:hAnsi="Roboto"/>
          <w:bCs/>
          <w:color w:val="202124"/>
          <w:sz w:val="21"/>
          <w:szCs w:val="21"/>
        </w:rPr>
        <w:t xml:space="preserve"> minimum requir</w:t>
      </w:r>
      <w:r w:rsidR="001A127E">
        <w:rPr>
          <w:rFonts w:ascii="Roboto" w:hAnsi="Roboto"/>
          <w:bCs/>
          <w:color w:val="202124"/>
          <w:sz w:val="21"/>
          <w:szCs w:val="21"/>
        </w:rPr>
        <w:t>e</w:t>
      </w:r>
      <w:r w:rsidR="008D2E8E">
        <w:rPr>
          <w:rFonts w:ascii="Roboto" w:hAnsi="Roboto"/>
          <w:bCs/>
          <w:color w:val="202124"/>
          <w:sz w:val="21"/>
          <w:szCs w:val="21"/>
        </w:rPr>
        <w:t xml:space="preserve">ments, they will be sent to the Tsimane and Moseten </w:t>
      </w:r>
      <w:r w:rsidR="00B1781C">
        <w:rPr>
          <w:rFonts w:ascii="Roboto" w:hAnsi="Roboto"/>
          <w:bCs/>
          <w:color w:val="202124"/>
          <w:sz w:val="21"/>
          <w:szCs w:val="21"/>
        </w:rPr>
        <w:t>d</w:t>
      </w:r>
      <w:r w:rsidR="008D2E8E">
        <w:rPr>
          <w:rFonts w:ascii="Roboto" w:hAnsi="Roboto"/>
          <w:bCs/>
          <w:color w:val="202124"/>
          <w:sz w:val="21"/>
          <w:szCs w:val="21"/>
        </w:rPr>
        <w:t xml:space="preserve">ata governance </w:t>
      </w:r>
      <w:r w:rsidRPr="00E70963">
        <w:rPr>
          <w:rFonts w:ascii="Roboto" w:hAnsi="Roboto"/>
          <w:bCs/>
          <w:color w:val="202124"/>
          <w:sz w:val="21"/>
          <w:szCs w:val="21"/>
        </w:rPr>
        <w:t xml:space="preserve">committee including </w:t>
      </w:r>
      <w:r w:rsidR="001A127E">
        <w:rPr>
          <w:rFonts w:ascii="Roboto" w:hAnsi="Roboto"/>
          <w:bCs/>
          <w:color w:val="202124"/>
          <w:sz w:val="21"/>
          <w:szCs w:val="21"/>
        </w:rPr>
        <w:t>I</w:t>
      </w:r>
      <w:r w:rsidRPr="00E70963">
        <w:rPr>
          <w:rFonts w:ascii="Roboto" w:hAnsi="Roboto"/>
          <w:bCs/>
          <w:color w:val="202124"/>
          <w:sz w:val="21"/>
          <w:szCs w:val="21"/>
        </w:rPr>
        <w:t>ndigenous representatives and Bolivian scientists.</w:t>
      </w:r>
      <w:r w:rsidR="008D2E8E">
        <w:rPr>
          <w:rFonts w:ascii="Roboto" w:hAnsi="Roboto"/>
          <w:bCs/>
          <w:color w:val="202124"/>
          <w:sz w:val="21"/>
          <w:szCs w:val="21"/>
        </w:rPr>
        <w:t xml:space="preserve"> </w:t>
      </w:r>
      <w:r w:rsidR="00CB2641">
        <w:rPr>
          <w:rFonts w:ascii="Roboto" w:hAnsi="Roboto"/>
          <w:bCs/>
          <w:color w:val="202124"/>
          <w:sz w:val="21"/>
          <w:szCs w:val="21"/>
        </w:rPr>
        <w:t>R</w:t>
      </w:r>
      <w:r w:rsidR="00CB2641" w:rsidRPr="00CB2641">
        <w:rPr>
          <w:rFonts w:ascii="Roboto" w:hAnsi="Roboto"/>
          <w:bCs/>
          <w:color w:val="202124"/>
          <w:sz w:val="21"/>
          <w:szCs w:val="21"/>
        </w:rPr>
        <w:t>equests will be reviewed as promptly as possible</w:t>
      </w:r>
      <w:r w:rsidR="00CB2641">
        <w:rPr>
          <w:rFonts w:ascii="Roboto" w:hAnsi="Roboto"/>
          <w:bCs/>
          <w:color w:val="202124"/>
          <w:sz w:val="21"/>
          <w:szCs w:val="21"/>
        </w:rPr>
        <w:t xml:space="preserve">. </w:t>
      </w:r>
      <w:r w:rsidR="008D2E8E">
        <w:rPr>
          <w:rFonts w:ascii="Roboto" w:hAnsi="Roboto"/>
          <w:bCs/>
          <w:color w:val="202124"/>
          <w:sz w:val="21"/>
          <w:szCs w:val="21"/>
        </w:rPr>
        <w:t xml:space="preserve">The committee is designed to meet approximately every </w:t>
      </w:r>
      <w:r w:rsidR="0055398E">
        <w:rPr>
          <w:rFonts w:ascii="Roboto" w:hAnsi="Roboto"/>
          <w:bCs/>
          <w:color w:val="202124"/>
          <w:sz w:val="21"/>
          <w:szCs w:val="21"/>
        </w:rPr>
        <w:t xml:space="preserve">two </w:t>
      </w:r>
      <w:r w:rsidR="008D2E8E">
        <w:rPr>
          <w:rFonts w:ascii="Roboto" w:hAnsi="Roboto"/>
          <w:bCs/>
          <w:color w:val="202124"/>
          <w:sz w:val="21"/>
          <w:szCs w:val="21"/>
        </w:rPr>
        <w:t>months, though</w:t>
      </w:r>
      <w:r w:rsidR="00CB2641">
        <w:rPr>
          <w:rFonts w:ascii="Roboto" w:hAnsi="Roboto"/>
          <w:bCs/>
          <w:color w:val="202124"/>
          <w:sz w:val="21"/>
          <w:szCs w:val="21"/>
        </w:rPr>
        <w:t xml:space="preserve"> due to geographic separation and remote location of some of the committee members, timing</w:t>
      </w:r>
      <w:r w:rsidR="008D2E8E">
        <w:rPr>
          <w:rFonts w:ascii="Roboto" w:hAnsi="Roboto"/>
          <w:bCs/>
          <w:color w:val="202124"/>
          <w:sz w:val="21"/>
          <w:szCs w:val="21"/>
        </w:rPr>
        <w:t xml:space="preserve"> may vary due to weather and/or road conditions</w:t>
      </w:r>
      <w:r w:rsidR="00B1781C">
        <w:rPr>
          <w:rFonts w:ascii="Roboto" w:hAnsi="Roboto"/>
          <w:bCs/>
          <w:color w:val="202124"/>
          <w:sz w:val="21"/>
          <w:szCs w:val="21"/>
        </w:rPr>
        <w:t>, and ava</w:t>
      </w:r>
      <w:r w:rsidR="001A127E">
        <w:rPr>
          <w:rFonts w:ascii="Roboto" w:hAnsi="Roboto"/>
          <w:bCs/>
          <w:color w:val="202124"/>
          <w:sz w:val="21"/>
          <w:szCs w:val="21"/>
        </w:rPr>
        <w:t>i</w:t>
      </w:r>
      <w:r w:rsidR="00B1781C">
        <w:rPr>
          <w:rFonts w:ascii="Roboto" w:hAnsi="Roboto"/>
          <w:bCs/>
          <w:color w:val="202124"/>
          <w:sz w:val="21"/>
          <w:szCs w:val="21"/>
        </w:rPr>
        <w:t>lability of the committee</w:t>
      </w:r>
      <w:r w:rsidR="008D2E8E">
        <w:rPr>
          <w:rFonts w:ascii="Roboto" w:hAnsi="Roboto"/>
          <w:bCs/>
          <w:color w:val="202124"/>
          <w:sz w:val="21"/>
          <w:szCs w:val="21"/>
        </w:rPr>
        <w:t xml:space="preserve">. </w:t>
      </w:r>
      <w:r w:rsidR="0022270F">
        <w:rPr>
          <w:rFonts w:ascii="Roboto" w:hAnsi="Roboto"/>
          <w:bCs/>
          <w:color w:val="202124"/>
          <w:sz w:val="21"/>
          <w:szCs w:val="21"/>
        </w:rPr>
        <w:t>It is therefore expected that d</w:t>
      </w:r>
      <w:r w:rsidR="002D2144">
        <w:rPr>
          <w:rFonts w:ascii="Roboto" w:hAnsi="Roboto"/>
          <w:bCs/>
          <w:color w:val="202124"/>
          <w:sz w:val="21"/>
          <w:szCs w:val="21"/>
        </w:rPr>
        <w:t>ecision</w:t>
      </w:r>
      <w:r w:rsidR="00CB2641">
        <w:rPr>
          <w:rFonts w:ascii="Roboto" w:hAnsi="Roboto"/>
          <w:bCs/>
          <w:color w:val="202124"/>
          <w:sz w:val="21"/>
          <w:szCs w:val="21"/>
        </w:rPr>
        <w:t>s</w:t>
      </w:r>
      <w:r w:rsidR="002D2144">
        <w:rPr>
          <w:rFonts w:ascii="Roboto" w:hAnsi="Roboto"/>
          <w:bCs/>
          <w:color w:val="202124"/>
          <w:sz w:val="21"/>
          <w:szCs w:val="21"/>
        </w:rPr>
        <w:t xml:space="preserve"> will be communicated to requestors in </w:t>
      </w:r>
      <w:r w:rsidR="00CB2641">
        <w:rPr>
          <w:rFonts w:ascii="Roboto" w:hAnsi="Roboto"/>
          <w:bCs/>
          <w:color w:val="202124"/>
          <w:sz w:val="21"/>
          <w:szCs w:val="21"/>
        </w:rPr>
        <w:t>&lt;</w:t>
      </w:r>
      <w:r w:rsidR="002D2144">
        <w:rPr>
          <w:rFonts w:ascii="Roboto" w:hAnsi="Roboto"/>
          <w:bCs/>
          <w:color w:val="202124"/>
          <w:sz w:val="21"/>
          <w:szCs w:val="21"/>
        </w:rPr>
        <w:t>2 months</w:t>
      </w:r>
      <w:r w:rsidR="0022270F">
        <w:rPr>
          <w:rFonts w:ascii="Roboto" w:hAnsi="Roboto"/>
          <w:bCs/>
          <w:color w:val="202124"/>
          <w:sz w:val="21"/>
          <w:szCs w:val="21"/>
        </w:rPr>
        <w:t>, but in the event that more time is needed, requestors will still receive communications within 2 months about the current status of their request</w:t>
      </w:r>
      <w:r w:rsidR="002D2144">
        <w:rPr>
          <w:rFonts w:ascii="Roboto" w:hAnsi="Roboto"/>
          <w:bCs/>
          <w:color w:val="202124"/>
          <w:sz w:val="21"/>
          <w:szCs w:val="21"/>
        </w:rPr>
        <w:t xml:space="preserve">. </w:t>
      </w:r>
    </w:p>
    <w:p w14:paraId="7E6115E2" w14:textId="6D9178A0" w:rsidR="00F23A86" w:rsidRDefault="00F23A86" w:rsidP="00E70963">
      <w:pPr>
        <w:pStyle w:val="BodyTextIndent"/>
        <w:ind w:left="0"/>
        <w:rPr>
          <w:rFonts w:ascii="Roboto" w:hAnsi="Roboto"/>
          <w:bCs/>
          <w:color w:val="202124"/>
          <w:sz w:val="21"/>
          <w:szCs w:val="21"/>
        </w:rPr>
      </w:pPr>
    </w:p>
    <w:p w14:paraId="00CD74A9" w14:textId="71B1261B" w:rsidR="00F23A86" w:rsidRPr="00E70963" w:rsidRDefault="00F23A86" w:rsidP="00E70963">
      <w:pPr>
        <w:pStyle w:val="BodyTextIndent"/>
        <w:ind w:left="0"/>
        <w:rPr>
          <w:rFonts w:ascii="Roboto" w:hAnsi="Roboto"/>
          <w:bCs/>
          <w:color w:val="202124"/>
          <w:sz w:val="21"/>
          <w:szCs w:val="21"/>
        </w:rPr>
      </w:pPr>
      <w:r>
        <w:rPr>
          <w:rFonts w:ascii="Roboto" w:hAnsi="Roboto"/>
          <w:bCs/>
          <w:color w:val="202124"/>
          <w:sz w:val="21"/>
          <w:szCs w:val="21"/>
        </w:rPr>
        <w:t>Note: this is a living document, and the the views and perspectives of the Tsimane and Moseten may change over time. The access</w:t>
      </w:r>
      <w:r w:rsidR="001A127E">
        <w:rPr>
          <w:rFonts w:ascii="Roboto" w:hAnsi="Roboto"/>
          <w:bCs/>
          <w:color w:val="202124"/>
          <w:sz w:val="21"/>
          <w:szCs w:val="21"/>
        </w:rPr>
        <w:t>,</w:t>
      </w:r>
      <w:r>
        <w:rPr>
          <w:rFonts w:ascii="Roboto" w:hAnsi="Roboto"/>
          <w:bCs/>
          <w:color w:val="202124"/>
          <w:sz w:val="21"/>
          <w:szCs w:val="21"/>
        </w:rPr>
        <w:t xml:space="preserve"> expectations and conditions thus could change in the future.</w:t>
      </w:r>
      <w:r w:rsidR="00D31B33">
        <w:rPr>
          <w:rFonts w:ascii="Roboto" w:hAnsi="Roboto"/>
          <w:bCs/>
          <w:color w:val="202124"/>
          <w:sz w:val="21"/>
          <w:szCs w:val="21"/>
        </w:rPr>
        <w:t xml:space="preserve"> </w:t>
      </w:r>
    </w:p>
    <w:p w14:paraId="735F3CEB" w14:textId="77777777" w:rsidR="00BC2F8D" w:rsidRDefault="00BC2F8D" w:rsidP="001305E1">
      <w:pPr>
        <w:pStyle w:val="BodyTextIndent"/>
        <w:ind w:left="0"/>
        <w:rPr>
          <w:bCs/>
          <w:sz w:val="22"/>
          <w:szCs w:val="35"/>
        </w:rPr>
      </w:pPr>
    </w:p>
    <w:p w14:paraId="27B0F6A6" w14:textId="77777777" w:rsidR="001305E1" w:rsidRPr="008D29CF" w:rsidRDefault="00BC2F8D" w:rsidP="001305E1">
      <w:pPr>
        <w:pStyle w:val="BodyTextIndent"/>
        <w:ind w:left="0"/>
        <w:rPr>
          <w:bCs/>
          <w:sz w:val="22"/>
          <w:szCs w:val="35"/>
        </w:rPr>
      </w:pPr>
      <w:r>
        <w:rPr>
          <w:bCs/>
          <w:sz w:val="22"/>
          <w:szCs w:val="35"/>
          <w:highlight w:val="lightGray"/>
        </w:rPr>
        <w:t>Please u</w:t>
      </w:r>
      <w:r w:rsidRPr="00BC2F8D">
        <w:rPr>
          <w:bCs/>
          <w:sz w:val="22"/>
          <w:szCs w:val="35"/>
          <w:highlight w:val="lightGray"/>
        </w:rPr>
        <w:t xml:space="preserve">se this form </w:t>
      </w:r>
      <w:r>
        <w:rPr>
          <w:bCs/>
          <w:sz w:val="22"/>
          <w:szCs w:val="35"/>
          <w:highlight w:val="lightGray"/>
        </w:rPr>
        <w:t xml:space="preserve">and insert your answers </w:t>
      </w:r>
      <w:r w:rsidRPr="00BC2F8D">
        <w:rPr>
          <w:bCs/>
          <w:sz w:val="22"/>
          <w:szCs w:val="35"/>
          <w:highlight w:val="lightGray"/>
        </w:rPr>
        <w:t>below:</w:t>
      </w:r>
      <w:r w:rsidR="001305E1" w:rsidRPr="008D29CF">
        <w:rPr>
          <w:bCs/>
          <w:sz w:val="22"/>
          <w:szCs w:val="35"/>
        </w:rPr>
        <w:t xml:space="preserve"> </w:t>
      </w:r>
    </w:p>
    <w:p w14:paraId="4AF3167F" w14:textId="77777777" w:rsidR="008D29CF" w:rsidRDefault="008D29CF" w:rsidP="008D29CF"/>
    <w:p w14:paraId="6AB2D7F5" w14:textId="77777777" w:rsidR="008D29CF" w:rsidRPr="00BC2F8D" w:rsidRDefault="008D29CF">
      <w:pPr>
        <w:rPr>
          <w:b/>
        </w:rPr>
      </w:pPr>
      <w:r w:rsidRPr="00BC2F8D">
        <w:rPr>
          <w:b/>
        </w:rPr>
        <w:t xml:space="preserve">1. Name, </w:t>
      </w:r>
      <w:r w:rsidR="00E52A23" w:rsidRPr="00BC2F8D">
        <w:rPr>
          <w:b/>
        </w:rPr>
        <w:t>i</w:t>
      </w:r>
      <w:r w:rsidRPr="00BC2F8D">
        <w:rPr>
          <w:b/>
        </w:rPr>
        <w:t>nstitution</w:t>
      </w:r>
      <w:r w:rsidR="00E52A23" w:rsidRPr="00BC2F8D">
        <w:rPr>
          <w:b/>
        </w:rPr>
        <w:t>(s)</w:t>
      </w:r>
      <w:r w:rsidRPr="00BC2F8D">
        <w:rPr>
          <w:b/>
        </w:rPr>
        <w:t xml:space="preserve">, and </w:t>
      </w:r>
      <w:r w:rsidR="00E52A23" w:rsidRPr="00BC2F8D">
        <w:rPr>
          <w:b/>
        </w:rPr>
        <w:t>a</w:t>
      </w:r>
      <w:r w:rsidRPr="00BC2F8D">
        <w:rPr>
          <w:b/>
        </w:rPr>
        <w:t>ddress</w:t>
      </w:r>
      <w:r w:rsidR="00E52A23" w:rsidRPr="00BC2F8D">
        <w:rPr>
          <w:b/>
        </w:rPr>
        <w:t>(es)</w:t>
      </w:r>
      <w:r w:rsidRPr="00BC2F8D">
        <w:rPr>
          <w:b/>
        </w:rPr>
        <w:t xml:space="preserve"> of the </w:t>
      </w:r>
      <w:r w:rsidR="00E52A23" w:rsidRPr="00BC2F8D">
        <w:rPr>
          <w:b/>
        </w:rPr>
        <w:t>i</w:t>
      </w:r>
      <w:r w:rsidRPr="00BC2F8D">
        <w:rPr>
          <w:b/>
        </w:rPr>
        <w:t>nvestigator</w:t>
      </w:r>
      <w:r w:rsidR="00E52A23" w:rsidRPr="00BC2F8D">
        <w:rPr>
          <w:b/>
        </w:rPr>
        <w:t>(s)</w:t>
      </w:r>
      <w:r w:rsidRPr="00BC2F8D">
        <w:rPr>
          <w:b/>
        </w:rPr>
        <w:t xml:space="preserve"> soliciting data (include email</w:t>
      </w:r>
      <w:r w:rsidR="00E52A23" w:rsidRPr="00BC2F8D">
        <w:rPr>
          <w:b/>
        </w:rPr>
        <w:t>s</w:t>
      </w:r>
      <w:r w:rsidRPr="00BC2F8D">
        <w:rPr>
          <w:b/>
        </w:rPr>
        <w:t>)</w:t>
      </w:r>
      <w:r w:rsidR="00E52A23" w:rsidRPr="00BC2F8D">
        <w:rPr>
          <w:b/>
        </w:rPr>
        <w:t>.</w:t>
      </w:r>
    </w:p>
    <w:p w14:paraId="6A13B954" w14:textId="77777777" w:rsidR="008D29CF" w:rsidRPr="00BC2F8D" w:rsidRDefault="008D29CF" w:rsidP="008D29CF"/>
    <w:p w14:paraId="11B9B7DD" w14:textId="77777777" w:rsidR="008D29CF" w:rsidRPr="00BC2F8D" w:rsidRDefault="008D29CF" w:rsidP="008D29CF">
      <w:pPr>
        <w:rPr>
          <w:b/>
        </w:rPr>
      </w:pPr>
      <w:r w:rsidRPr="00BC2F8D">
        <w:rPr>
          <w:b/>
        </w:rPr>
        <w:t>2. Name</w:t>
      </w:r>
      <w:r w:rsidR="00E52A23" w:rsidRPr="00BC2F8D">
        <w:rPr>
          <w:b/>
        </w:rPr>
        <w:t>,</w:t>
      </w:r>
      <w:r w:rsidRPr="00BC2F8D">
        <w:rPr>
          <w:b/>
        </w:rPr>
        <w:t xml:space="preserve"> </w:t>
      </w:r>
      <w:r w:rsidR="00E52A23" w:rsidRPr="00BC2F8D">
        <w:rPr>
          <w:b/>
        </w:rPr>
        <w:t>i</w:t>
      </w:r>
      <w:r w:rsidRPr="00BC2F8D">
        <w:rPr>
          <w:b/>
        </w:rPr>
        <w:t>nstitution</w:t>
      </w:r>
      <w:r w:rsidR="00E52A23" w:rsidRPr="00BC2F8D">
        <w:rPr>
          <w:b/>
        </w:rPr>
        <w:t>(s),</w:t>
      </w:r>
      <w:r w:rsidRPr="00BC2F8D">
        <w:rPr>
          <w:b/>
        </w:rPr>
        <w:t xml:space="preserve"> and address</w:t>
      </w:r>
      <w:r w:rsidR="00E52A23" w:rsidRPr="00BC2F8D">
        <w:rPr>
          <w:b/>
        </w:rPr>
        <w:t>(</w:t>
      </w:r>
      <w:r w:rsidRPr="00BC2F8D">
        <w:rPr>
          <w:b/>
        </w:rPr>
        <w:t>es</w:t>
      </w:r>
      <w:r w:rsidR="00E52A23" w:rsidRPr="00BC2F8D">
        <w:rPr>
          <w:b/>
        </w:rPr>
        <w:t>)</w:t>
      </w:r>
      <w:r w:rsidRPr="00BC2F8D">
        <w:rPr>
          <w:b/>
        </w:rPr>
        <w:t xml:space="preserve"> of collaborator</w:t>
      </w:r>
      <w:r w:rsidR="00E52A23" w:rsidRPr="00BC2F8D">
        <w:rPr>
          <w:b/>
        </w:rPr>
        <w:t>(s)</w:t>
      </w:r>
      <w:r w:rsidRPr="00BC2F8D">
        <w:rPr>
          <w:b/>
        </w:rPr>
        <w:t xml:space="preserve"> who would have access to these data </w:t>
      </w:r>
      <w:r w:rsidR="003D325A" w:rsidRPr="00BC2F8D">
        <w:rPr>
          <w:b/>
        </w:rPr>
        <w:t>(include email</w:t>
      </w:r>
      <w:r w:rsidR="00E52A23" w:rsidRPr="00BC2F8D">
        <w:rPr>
          <w:b/>
        </w:rPr>
        <w:t>s</w:t>
      </w:r>
      <w:r w:rsidR="003D325A" w:rsidRPr="00BC2F8D">
        <w:rPr>
          <w:b/>
        </w:rPr>
        <w:t>)</w:t>
      </w:r>
      <w:r w:rsidR="00E52A23" w:rsidRPr="00BC2F8D">
        <w:rPr>
          <w:b/>
        </w:rPr>
        <w:t>.</w:t>
      </w:r>
    </w:p>
    <w:p w14:paraId="1CCF65CA" w14:textId="77777777" w:rsidR="008D29CF" w:rsidRPr="00BC2F8D" w:rsidRDefault="008D29CF" w:rsidP="008D29CF"/>
    <w:p w14:paraId="5B80BB51" w14:textId="33852ABC" w:rsidR="008D29CF" w:rsidRPr="00BC2F8D" w:rsidRDefault="008D29CF" w:rsidP="008D29CF">
      <w:pPr>
        <w:rPr>
          <w:b/>
        </w:rPr>
      </w:pPr>
      <w:r w:rsidRPr="00BC2F8D">
        <w:rPr>
          <w:b/>
        </w:rPr>
        <w:t>3. Which specific data are requested</w:t>
      </w:r>
      <w:r w:rsidR="002948D7">
        <w:rPr>
          <w:b/>
        </w:rPr>
        <w:t xml:space="preserve"> and the expected </w:t>
      </w:r>
      <w:r w:rsidR="002D2144">
        <w:rPr>
          <w:b/>
        </w:rPr>
        <w:t xml:space="preserve">time </w:t>
      </w:r>
      <w:r w:rsidR="002948D7">
        <w:rPr>
          <w:b/>
        </w:rPr>
        <w:t>frame for their use</w:t>
      </w:r>
      <w:r w:rsidRPr="00BC2F8D">
        <w:rPr>
          <w:b/>
        </w:rPr>
        <w:t xml:space="preserve">? </w:t>
      </w:r>
    </w:p>
    <w:p w14:paraId="749EF075" w14:textId="77777777" w:rsidR="008D29CF" w:rsidRPr="00BC2F8D" w:rsidRDefault="008D29CF" w:rsidP="008D29CF"/>
    <w:p w14:paraId="107BB723" w14:textId="77777777" w:rsidR="008D29CF" w:rsidRPr="00BC2F8D" w:rsidRDefault="008D29CF" w:rsidP="008D29CF">
      <w:pPr>
        <w:rPr>
          <w:b/>
        </w:rPr>
      </w:pPr>
      <w:r w:rsidRPr="00BC2F8D">
        <w:rPr>
          <w:b/>
        </w:rPr>
        <w:t xml:space="preserve">4. What is the intended purpose for this data request? Please describe study goals, research questions, hypotheses, and proposed analyses. </w:t>
      </w:r>
    </w:p>
    <w:p w14:paraId="752D6C4A" w14:textId="77777777" w:rsidR="008D29CF" w:rsidRPr="00BC2F8D" w:rsidRDefault="008D29CF" w:rsidP="008D29CF"/>
    <w:p w14:paraId="6AA04406" w14:textId="2E105CD0" w:rsidR="008D29CF" w:rsidRPr="00BC2F8D" w:rsidRDefault="008D29CF" w:rsidP="008D29CF">
      <w:pPr>
        <w:rPr>
          <w:b/>
        </w:rPr>
      </w:pPr>
      <w:r w:rsidRPr="00BC2F8D">
        <w:rPr>
          <w:b/>
        </w:rPr>
        <w:t>5</w:t>
      </w:r>
      <w:r w:rsidR="003D325A" w:rsidRPr="00BC2F8D">
        <w:rPr>
          <w:b/>
        </w:rPr>
        <w:t>.</w:t>
      </w:r>
      <w:r w:rsidRPr="00BC2F8D">
        <w:rPr>
          <w:b/>
        </w:rPr>
        <w:t xml:space="preserve"> </w:t>
      </w:r>
      <w:r w:rsidR="003D325A" w:rsidRPr="00BC2F8D">
        <w:rPr>
          <w:b/>
        </w:rPr>
        <w:t>D</w:t>
      </w:r>
      <w:r w:rsidRPr="00BC2F8D">
        <w:rPr>
          <w:b/>
        </w:rPr>
        <w:t>escribe your data security procedures</w:t>
      </w:r>
      <w:r w:rsidR="002948D7">
        <w:rPr>
          <w:b/>
        </w:rPr>
        <w:t xml:space="preserve"> and plans for data destruction after use</w:t>
      </w:r>
      <w:r w:rsidRPr="00BC2F8D">
        <w:rPr>
          <w:b/>
        </w:rPr>
        <w:t xml:space="preserve">. </w:t>
      </w:r>
    </w:p>
    <w:p w14:paraId="215E7ED0" w14:textId="77777777" w:rsidR="008D29CF" w:rsidRPr="00BC2F8D" w:rsidRDefault="008D29CF" w:rsidP="008D29CF"/>
    <w:p w14:paraId="4133A2DE" w14:textId="66F5D384" w:rsidR="008D29CF" w:rsidRPr="00BC2F8D" w:rsidRDefault="008D29CF" w:rsidP="008D29CF">
      <w:pPr>
        <w:rPr>
          <w:b/>
        </w:rPr>
      </w:pPr>
      <w:r w:rsidRPr="00BC2F8D">
        <w:rPr>
          <w:b/>
        </w:rPr>
        <w:t xml:space="preserve">6. Explain how the Tsimane and/or Moseten will directly benefit from your research, </w:t>
      </w:r>
      <w:r w:rsidR="001A127E">
        <w:rPr>
          <w:b/>
        </w:rPr>
        <w:t xml:space="preserve">and </w:t>
      </w:r>
      <w:r w:rsidR="00F23A86">
        <w:rPr>
          <w:b/>
        </w:rPr>
        <w:t>explain how this research will be framed so that it will not stigmatize these communities</w:t>
      </w:r>
      <w:r w:rsidR="001A127E">
        <w:rPr>
          <w:b/>
        </w:rPr>
        <w:t>.</w:t>
      </w:r>
      <w:r w:rsidR="00F23A86">
        <w:rPr>
          <w:b/>
        </w:rPr>
        <w:t xml:space="preserve"> </w:t>
      </w:r>
      <w:r w:rsidR="001A127E">
        <w:rPr>
          <w:b/>
        </w:rPr>
        <w:t xml:space="preserve">Also, </w:t>
      </w:r>
      <w:r w:rsidRPr="00BC2F8D">
        <w:rPr>
          <w:b/>
        </w:rPr>
        <w:t xml:space="preserve">what </w:t>
      </w:r>
      <w:r w:rsidR="001A127E">
        <w:rPr>
          <w:b/>
        </w:rPr>
        <w:t xml:space="preserve">is </w:t>
      </w:r>
      <w:r w:rsidRPr="00BC2F8D">
        <w:rPr>
          <w:b/>
        </w:rPr>
        <w:t xml:space="preserve">your plan to educate the Tsimane and/or Moseten on your </w:t>
      </w:r>
      <w:r w:rsidR="00B74D8C" w:rsidRPr="00BC2F8D">
        <w:rPr>
          <w:b/>
        </w:rPr>
        <w:t xml:space="preserve">reseach </w:t>
      </w:r>
      <w:r w:rsidRPr="00BC2F8D">
        <w:rPr>
          <w:b/>
        </w:rPr>
        <w:t>findings</w:t>
      </w:r>
      <w:r w:rsidR="001A127E">
        <w:rPr>
          <w:b/>
        </w:rPr>
        <w:t>?</w:t>
      </w:r>
      <w:r w:rsidR="00BD1020" w:rsidRPr="00BC2F8D">
        <w:rPr>
          <w:b/>
        </w:rPr>
        <w:t xml:space="preserve"> Include detailed information on any potential </w:t>
      </w:r>
      <w:r w:rsidR="00BC2F8D" w:rsidRPr="00BC2F8D">
        <w:rPr>
          <w:b/>
        </w:rPr>
        <w:t>intellectual property (IP)</w:t>
      </w:r>
      <w:r w:rsidR="00BD1020" w:rsidRPr="00BC2F8D">
        <w:rPr>
          <w:b/>
        </w:rPr>
        <w:t>.</w:t>
      </w:r>
    </w:p>
    <w:p w14:paraId="74FBE60D" w14:textId="77777777" w:rsidR="008D29CF" w:rsidRPr="00BC2F8D" w:rsidRDefault="008D29CF"/>
    <w:p w14:paraId="7EB584E5" w14:textId="77777777" w:rsidR="003D325A" w:rsidRPr="00BC2F8D" w:rsidRDefault="003D325A" w:rsidP="003D325A">
      <w:pPr>
        <w:rPr>
          <w:b/>
          <w:lang w:val="en-US"/>
        </w:rPr>
      </w:pPr>
    </w:p>
    <w:p w14:paraId="14B82EEB" w14:textId="77777777" w:rsidR="003D325A" w:rsidRDefault="003D325A" w:rsidP="003D325A">
      <w:pPr>
        <w:rPr>
          <w:lang w:val="en-US"/>
        </w:rPr>
      </w:pPr>
    </w:p>
    <w:p w14:paraId="78ECAC3C" w14:textId="77777777" w:rsidR="003D325A" w:rsidRDefault="003D325A" w:rsidP="003D325A">
      <w:pPr>
        <w:rPr>
          <w:lang w:val="en-US"/>
        </w:rPr>
      </w:pPr>
    </w:p>
    <w:p w14:paraId="2A9862D9" w14:textId="77777777" w:rsidR="003D325A" w:rsidRDefault="003D325A" w:rsidP="003D325A">
      <w:pPr>
        <w:rPr>
          <w:lang w:val="en-US"/>
        </w:rPr>
      </w:pPr>
    </w:p>
    <w:p w14:paraId="3314EBC9" w14:textId="77777777" w:rsidR="003D325A" w:rsidRDefault="003D325A" w:rsidP="003D325A">
      <w:pPr>
        <w:rPr>
          <w:lang w:val="en-US"/>
        </w:rPr>
      </w:pPr>
    </w:p>
    <w:p w14:paraId="44A64666" w14:textId="77777777" w:rsidR="003D325A" w:rsidRPr="003D325A" w:rsidRDefault="003D325A" w:rsidP="00BC2F8D">
      <w:pPr>
        <w:rPr>
          <w:lang w:val="en-US"/>
        </w:rPr>
      </w:pPr>
    </w:p>
    <w:p w14:paraId="065A9416" w14:textId="77777777" w:rsidR="00F40D06" w:rsidRPr="00F40D06" w:rsidRDefault="00CD610C">
      <w:pPr>
        <w:rPr>
          <w:b/>
        </w:rPr>
      </w:pPr>
      <w:r>
        <w:rPr>
          <w:b/>
        </w:rPr>
        <w:t>D</w:t>
      </w:r>
      <w:r w:rsidR="00F40D06" w:rsidRPr="00F40D06">
        <w:rPr>
          <w:b/>
        </w:rPr>
        <w:t>eclaration:</w:t>
      </w:r>
    </w:p>
    <w:p w14:paraId="5BEFD3A7" w14:textId="77777777" w:rsidR="00F40D06" w:rsidRDefault="00F40D06" w:rsidP="00F40D06">
      <w:pPr>
        <w:pStyle w:val="BodyTextIndent"/>
        <w:ind w:left="0"/>
        <w:rPr>
          <w:lang w:val="en-US"/>
        </w:rPr>
      </w:pPr>
    </w:p>
    <w:p w14:paraId="1A978855" w14:textId="77777777" w:rsidR="00F40D06" w:rsidRPr="00F40D06" w:rsidRDefault="00F40D06" w:rsidP="00F40D06">
      <w:pPr>
        <w:pStyle w:val="BodyTextIndent"/>
        <w:ind w:left="0"/>
        <w:rPr>
          <w:b/>
          <w:lang w:val="en-US"/>
        </w:rPr>
      </w:pPr>
      <w:r>
        <w:rPr>
          <w:lang w:val="en-US"/>
        </w:rPr>
        <w:t>I commit myself:</w:t>
      </w:r>
    </w:p>
    <w:p w14:paraId="4255F67A" w14:textId="6BC236D8" w:rsidR="00F40D06" w:rsidRDefault="00F40D06" w:rsidP="00F40D06">
      <w:pPr>
        <w:pStyle w:val="BodyTextIndent"/>
        <w:numPr>
          <w:ilvl w:val="0"/>
          <w:numId w:val="4"/>
        </w:numPr>
        <w:rPr>
          <w:lang w:val="en-US"/>
        </w:rPr>
      </w:pPr>
      <w:r>
        <w:rPr>
          <w:lang w:val="en-US"/>
        </w:rPr>
        <w:t>To use THLHP data for research purposes only</w:t>
      </w:r>
      <w:r w:rsidR="008D2E8E">
        <w:rPr>
          <w:lang w:val="en-US"/>
        </w:rPr>
        <w:t xml:space="preserve">- no commercial </w:t>
      </w:r>
      <w:proofErr w:type="gramStart"/>
      <w:r w:rsidR="008D2E8E">
        <w:rPr>
          <w:lang w:val="en-US"/>
        </w:rPr>
        <w:t>use</w:t>
      </w:r>
      <w:r>
        <w:rPr>
          <w:lang w:val="en-US"/>
        </w:rPr>
        <w:t>;</w:t>
      </w:r>
      <w:proofErr w:type="gramEnd"/>
    </w:p>
    <w:p w14:paraId="76DD78BD" w14:textId="636D5565" w:rsidR="00F40D06" w:rsidRDefault="00F40D06" w:rsidP="00F40D06">
      <w:pPr>
        <w:pStyle w:val="BodyTextIndent"/>
        <w:numPr>
          <w:ilvl w:val="0"/>
          <w:numId w:val="4"/>
        </w:numPr>
      </w:pPr>
      <w:r>
        <w:t xml:space="preserve">To maintain the data accessible only with a password and such that it cannot be accessed by others. No others will have access to these data without submitting a separate declaration form. </w:t>
      </w:r>
      <w:r w:rsidR="002948D7">
        <w:t>To not email data to others, even collaborators</w:t>
      </w:r>
    </w:p>
    <w:p w14:paraId="296DE35F" w14:textId="77777777" w:rsidR="00F40D06" w:rsidRDefault="00F40D06" w:rsidP="00F40D06">
      <w:pPr>
        <w:pStyle w:val="BodyTextIndent"/>
        <w:numPr>
          <w:ilvl w:val="0"/>
          <w:numId w:val="4"/>
        </w:numPr>
      </w:pPr>
      <w:r>
        <w:t xml:space="preserve">Never attempt to link the data to specific people, as all data are de-identified </w:t>
      </w:r>
    </w:p>
    <w:p w14:paraId="77B87EF6" w14:textId="77777777" w:rsidR="00F40D06" w:rsidRDefault="00F40D06" w:rsidP="00F40D06">
      <w:pPr>
        <w:pStyle w:val="BodyTextIndent"/>
        <w:numPr>
          <w:ilvl w:val="0"/>
          <w:numId w:val="4"/>
        </w:numPr>
      </w:pPr>
      <w:r>
        <w:t>To only analyze the data for the intended use stated above. If there’s a need for additional intended uses, a follow up declaration form will be filled out.</w:t>
      </w:r>
    </w:p>
    <w:p w14:paraId="7BEBA032" w14:textId="073C483D" w:rsidR="00656D96" w:rsidRDefault="00BC2F8D" w:rsidP="00F40D06">
      <w:pPr>
        <w:pStyle w:val="BodyTextIndent"/>
        <w:numPr>
          <w:ilvl w:val="0"/>
          <w:numId w:val="4"/>
        </w:numPr>
      </w:pPr>
      <w:r>
        <w:t xml:space="preserve">To consider </w:t>
      </w:r>
      <w:r w:rsidR="00DE3401">
        <w:t xml:space="preserve">how the Tsimane and/or Moseten will directly benefit from </w:t>
      </w:r>
      <w:r w:rsidR="00DF43F1">
        <w:t xml:space="preserve">my </w:t>
      </w:r>
      <w:r w:rsidR="00DE3401">
        <w:t xml:space="preserve">research, and </w:t>
      </w:r>
      <w:r w:rsidR="00DF43F1">
        <w:t xml:space="preserve">I will </w:t>
      </w:r>
      <w:r w:rsidR="008D2E8E">
        <w:t xml:space="preserve">provide an </w:t>
      </w:r>
      <w:r w:rsidR="00DE3401">
        <w:t>educat</w:t>
      </w:r>
      <w:r>
        <w:t>ion</w:t>
      </w:r>
      <w:r w:rsidR="00DE3401">
        <w:t xml:space="preserve"> </w:t>
      </w:r>
      <w:r>
        <w:t xml:space="preserve">plan to communicate </w:t>
      </w:r>
      <w:r w:rsidR="00DE3401">
        <w:t>findings</w:t>
      </w:r>
      <w:r>
        <w:t xml:space="preserve"> locally in Bolivia</w:t>
      </w:r>
      <w:r w:rsidR="00DE3401">
        <w:t xml:space="preserve">. </w:t>
      </w:r>
    </w:p>
    <w:p w14:paraId="196D8FAF" w14:textId="789B4356" w:rsidR="00C40B18" w:rsidRDefault="00C40B18" w:rsidP="00F40D06">
      <w:pPr>
        <w:pStyle w:val="BodyTextIndent"/>
        <w:numPr>
          <w:ilvl w:val="0"/>
          <w:numId w:val="4"/>
        </w:numPr>
      </w:pPr>
      <w:r>
        <w:t>Before data can be transfer</w:t>
      </w:r>
      <w:r w:rsidR="00DF43F1">
        <w:t>r</w:t>
      </w:r>
      <w:r>
        <w:t xml:space="preserve">ed, there must be IRB approval in place, and </w:t>
      </w:r>
      <w:r w:rsidR="00DF43F1">
        <w:t xml:space="preserve">I </w:t>
      </w:r>
      <w:r>
        <w:t xml:space="preserve">must submit a data transfer agreement. </w:t>
      </w:r>
    </w:p>
    <w:p w14:paraId="1B2DE73F" w14:textId="379D2D65" w:rsidR="00F40D06" w:rsidRPr="00DE3401" w:rsidRDefault="00F40D06" w:rsidP="00F40D06">
      <w:pPr>
        <w:pStyle w:val="BodyTextIndent"/>
        <w:numPr>
          <w:ilvl w:val="0"/>
          <w:numId w:val="4"/>
        </w:numPr>
      </w:pPr>
      <w:r w:rsidRPr="00DE3401">
        <w:t xml:space="preserve">To submit a report of findings to responsible parties (Hillard Kaplan </w:t>
      </w:r>
      <w:hyperlink r:id="rId10" w:history="1">
        <w:r w:rsidR="00D30148" w:rsidRPr="00087B4B">
          <w:rPr>
            <w:rStyle w:val="Hyperlink"/>
          </w:rPr>
          <w:t>hkaplan@chapman.edu</w:t>
        </w:r>
      </w:hyperlink>
      <w:r w:rsidR="00D30148">
        <w:t>;</w:t>
      </w:r>
      <w:r w:rsidRPr="00DE3401">
        <w:t xml:space="preserve"> Michael Gurven </w:t>
      </w:r>
      <w:hyperlink r:id="rId11" w:history="1">
        <w:r w:rsidRPr="00DE3401">
          <w:rPr>
            <w:rStyle w:val="Hyperlink"/>
          </w:rPr>
          <w:t>gurven@anth.ucsb.edu</w:t>
        </w:r>
      </w:hyperlink>
      <w:r w:rsidRPr="00DE3401">
        <w:rPr>
          <w:rStyle w:val="Hyperlink"/>
        </w:rPr>
        <w:t>;</w:t>
      </w:r>
      <w:r w:rsidRPr="00DE3401">
        <w:t xml:space="preserve"> Ben Trumble </w:t>
      </w:r>
      <w:hyperlink r:id="rId12" w:history="1">
        <w:r w:rsidRPr="00DE3401">
          <w:rPr>
            <w:rStyle w:val="Hyperlink"/>
          </w:rPr>
          <w:t>btrumble@asu.edu</w:t>
        </w:r>
      </w:hyperlink>
      <w:r w:rsidRPr="00DE3401">
        <w:t xml:space="preserve">; Jonathan Stieglitz </w:t>
      </w:r>
      <w:hyperlink r:id="rId13" w:history="1">
        <w:r w:rsidR="00C33B4C" w:rsidRPr="005E5518">
          <w:rPr>
            <w:rStyle w:val="Hyperlink"/>
            <w:shd w:val="clear" w:color="auto" w:fill="FFFFFF"/>
          </w:rPr>
          <w:t>jonathan.stieglitz@iast.fr</w:t>
        </w:r>
      </w:hyperlink>
      <w:r w:rsidRPr="00BC2F8D">
        <w:rPr>
          <w:color w:val="5E5E5E"/>
          <w:shd w:val="clear" w:color="auto" w:fill="FFFFFF"/>
        </w:rPr>
        <w:t>)</w:t>
      </w:r>
      <w:r w:rsidRPr="00DE3401">
        <w:t xml:space="preserve"> </w:t>
      </w:r>
      <w:r w:rsidR="008D2E8E">
        <w:t xml:space="preserve">so </w:t>
      </w:r>
      <w:r w:rsidR="001A127E">
        <w:t xml:space="preserve">that </w:t>
      </w:r>
      <w:r w:rsidR="008D2E8E">
        <w:t>it can be subm</w:t>
      </w:r>
      <w:r w:rsidR="001A127E">
        <w:t>i</w:t>
      </w:r>
      <w:r w:rsidR="008D2E8E">
        <w:t xml:space="preserve">tted to the Tsimane and/or Moseten data council </w:t>
      </w:r>
      <w:r w:rsidRPr="00DE3401">
        <w:t>PRIOR to submission of any paper for publication</w:t>
      </w:r>
      <w:r w:rsidR="00DE3401" w:rsidRPr="00DE3401">
        <w:t xml:space="preserve"> (including abstract submissions) or pre-print</w:t>
      </w:r>
      <w:r w:rsidRPr="00DE3401">
        <w:t xml:space="preserve">. All Tsimane-related papers must be approved by a committee, comprised of Tsimane Health and Life History Project directors and Tsimane representatives. </w:t>
      </w:r>
      <w:r w:rsidR="00DF43F1">
        <w:t>Approval at this point is not conditional on any particular findings, but rather adherence to the original data agreement.</w:t>
      </w:r>
    </w:p>
    <w:p w14:paraId="4B0D17FB" w14:textId="77777777" w:rsidR="00F40D06" w:rsidRPr="00FA177E" w:rsidRDefault="00F40D06" w:rsidP="00F40D06">
      <w:pPr>
        <w:pStyle w:val="BodyTextIndent"/>
        <w:numPr>
          <w:ilvl w:val="0"/>
          <w:numId w:val="4"/>
        </w:numPr>
        <w:rPr>
          <w:lang w:val="en-US"/>
        </w:rPr>
      </w:pPr>
      <w:r>
        <w:t xml:space="preserve">To include </w:t>
      </w:r>
      <w:r w:rsidR="0021566F">
        <w:t>co-</w:t>
      </w:r>
      <w:r>
        <w:t>authors suggested by the committee</w:t>
      </w:r>
      <w:r w:rsidR="0021566F">
        <w:t xml:space="preserve"> in any publication</w:t>
      </w:r>
      <w:r>
        <w:t xml:space="preserve">, provided that they make a substantial contribution to the </w:t>
      </w:r>
      <w:r w:rsidR="00E70F20">
        <w:t xml:space="preserve">data curation, </w:t>
      </w:r>
      <w:r>
        <w:t xml:space="preserve">analysis, planning, development, </w:t>
      </w:r>
      <w:r w:rsidR="00E70F20">
        <w:t xml:space="preserve">intepretation of results, </w:t>
      </w:r>
      <w:r>
        <w:t>and/or writing of the manuscript.</w:t>
      </w:r>
      <w:r w:rsidR="00E70F20">
        <w:t xml:space="preserve"> Usually this may involve at least one co-Director. </w:t>
      </w:r>
    </w:p>
    <w:p w14:paraId="505DC595" w14:textId="77777777" w:rsidR="00FA177E" w:rsidRPr="001305E1" w:rsidRDefault="00FA177E" w:rsidP="00F40D06">
      <w:pPr>
        <w:pStyle w:val="BodyTextIndent"/>
        <w:numPr>
          <w:ilvl w:val="0"/>
          <w:numId w:val="4"/>
        </w:numPr>
        <w:rPr>
          <w:lang w:val="en-US"/>
        </w:rPr>
      </w:pPr>
      <w:r>
        <w:t xml:space="preserve">To submit a completed version of any paper or report to be submitted for publication or posted on a preprint server, to the four THLHP co-Directors listed above. </w:t>
      </w:r>
    </w:p>
    <w:p w14:paraId="3871D752" w14:textId="77777777" w:rsidR="00F40D06" w:rsidRPr="001305E1" w:rsidRDefault="00F40D06" w:rsidP="00F40D06">
      <w:pPr>
        <w:pStyle w:val="BodyTextIndent"/>
        <w:numPr>
          <w:ilvl w:val="0"/>
          <w:numId w:val="4"/>
        </w:numPr>
        <w:rPr>
          <w:lang w:val="en-US"/>
        </w:rPr>
      </w:pPr>
      <w:r>
        <w:t xml:space="preserve">The following citation should be included in any research reports, papers, or publications based on these data: </w:t>
      </w:r>
    </w:p>
    <w:p w14:paraId="025E37BD" w14:textId="5710A8BF" w:rsidR="00F40D06" w:rsidRDefault="00F40D06" w:rsidP="00F40D06">
      <w:pPr>
        <w:ind w:left="720" w:firstLine="45"/>
      </w:pPr>
      <w:r>
        <w:t>In text and acknowledgements: "The Tsimane Health and Life History Project is sponsored by the National Institute on Aging (R01AG024119</w:t>
      </w:r>
      <w:r w:rsidR="00E70F20">
        <w:t>, RF1AG054442</w:t>
      </w:r>
      <w:r w:rsidR="008D2E8E">
        <w:t>, R01AG054442</w:t>
      </w:r>
      <w:r>
        <w:t>) and the National Science Foundation (BCS0422690).”</w:t>
      </w:r>
    </w:p>
    <w:p w14:paraId="738D040E" w14:textId="77777777" w:rsidR="00F40D06" w:rsidRDefault="00F40D06" w:rsidP="00F40D06">
      <w:pPr>
        <w:ind w:left="720" w:firstLine="45"/>
      </w:pPr>
    </w:p>
    <w:p w14:paraId="03E18859" w14:textId="77777777" w:rsidR="00F40D06" w:rsidRDefault="00F40D06" w:rsidP="001305E1">
      <w:pPr>
        <w:rPr>
          <w:lang w:val="en-US"/>
        </w:rPr>
      </w:pPr>
      <w:r>
        <w:rPr>
          <w:lang w:val="en-US"/>
        </w:rPr>
        <w:t>Signature of lead investigator and any collaborators:</w:t>
      </w:r>
    </w:p>
    <w:p w14:paraId="7E388117" w14:textId="77777777" w:rsidR="00F40D06" w:rsidRDefault="00F40D06" w:rsidP="001305E1">
      <w:pPr>
        <w:rPr>
          <w:lang w:val="en-US"/>
        </w:rPr>
      </w:pPr>
    </w:p>
    <w:p w14:paraId="58BD497D" w14:textId="77777777" w:rsidR="003E65EA" w:rsidRDefault="00F40D06"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70B91D3E" w14:textId="77777777" w:rsidR="003E65EA" w:rsidRDefault="003E65EA"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08A3D5C1" w14:textId="77777777" w:rsidR="003E65EA" w:rsidRDefault="003E65EA"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104BF4E7" w14:textId="77777777" w:rsidR="003E65EA" w:rsidRDefault="003E65EA"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4CFF06B4" w14:textId="77777777" w:rsidR="00553861" w:rsidRDefault="003E65EA" w:rsidP="003E65EA">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6EB0F77D" w14:textId="77777777" w:rsidR="00D30148" w:rsidRDefault="00D30148" w:rsidP="003E65EA">
      <w:pPr>
        <w:rPr>
          <w:shd w:val="clear" w:color="auto" w:fill="DEEAF6" w:themeFill="accent1" w:themeFillTint="33"/>
        </w:rPr>
      </w:pPr>
    </w:p>
    <w:p w14:paraId="161356EC" w14:textId="77777777" w:rsidR="00D30148" w:rsidRDefault="00D30148" w:rsidP="003E65EA">
      <w:pPr>
        <w:rPr>
          <w:shd w:val="clear" w:color="auto" w:fill="DEEAF6" w:themeFill="accent1" w:themeFillTint="33"/>
        </w:rPr>
      </w:pPr>
    </w:p>
    <w:p w14:paraId="7EFA4D69" w14:textId="77777777" w:rsidR="00D30148" w:rsidRDefault="00D30148" w:rsidP="003E65EA">
      <w:pPr>
        <w:rPr>
          <w:shd w:val="clear" w:color="auto" w:fill="DEEAF6" w:themeFill="accent1" w:themeFillTint="33"/>
        </w:rPr>
      </w:pPr>
    </w:p>
    <w:p w14:paraId="63789F64" w14:textId="77777777" w:rsidR="00D30148" w:rsidRDefault="00D30148" w:rsidP="003E65EA">
      <w:pPr>
        <w:rPr>
          <w:shd w:val="clear" w:color="auto" w:fill="DEEAF6" w:themeFill="accent1" w:themeFillTint="33"/>
        </w:rPr>
      </w:pPr>
    </w:p>
    <w:p w14:paraId="4CB6FD69" w14:textId="4586C955" w:rsidR="00183BC8" w:rsidRPr="00D11727" w:rsidRDefault="00D30148" w:rsidP="004B56A8">
      <w:pPr>
        <w:pBdr>
          <w:top w:val="single" w:sz="4" w:space="1" w:color="auto"/>
          <w:left w:val="single" w:sz="4" w:space="4" w:color="auto"/>
          <w:bottom w:val="single" w:sz="4" w:space="1" w:color="auto"/>
          <w:right w:val="single" w:sz="4" w:space="4" w:color="auto"/>
        </w:pBdr>
        <w:rPr>
          <w:sz w:val="22"/>
        </w:rPr>
      </w:pPr>
      <w:r w:rsidRPr="00D11727">
        <w:rPr>
          <w:sz w:val="22"/>
        </w:rPr>
        <w:t xml:space="preserve">Please submit </w:t>
      </w:r>
      <w:r w:rsidR="004B56A8">
        <w:rPr>
          <w:sz w:val="22"/>
        </w:rPr>
        <w:t xml:space="preserve">completed </w:t>
      </w:r>
      <w:r w:rsidRPr="00D11727">
        <w:rPr>
          <w:sz w:val="22"/>
        </w:rPr>
        <w:t xml:space="preserve">form to: </w:t>
      </w:r>
      <w:r w:rsidR="004B56A8">
        <w:rPr>
          <w:sz w:val="22"/>
        </w:rPr>
        <w:t xml:space="preserve">Dr. </w:t>
      </w:r>
      <w:r w:rsidR="00D11727" w:rsidRPr="00D11727">
        <w:rPr>
          <w:sz w:val="22"/>
        </w:rPr>
        <w:t xml:space="preserve">Michael Gurven </w:t>
      </w:r>
      <w:r w:rsidR="004B56A8">
        <w:rPr>
          <w:sz w:val="22"/>
        </w:rPr>
        <w:t xml:space="preserve">(UCSB) </w:t>
      </w:r>
      <w:r w:rsidR="00D11727" w:rsidRPr="00D11727">
        <w:rPr>
          <w:sz w:val="22"/>
        </w:rPr>
        <w:t>(</w:t>
      </w:r>
      <w:hyperlink r:id="rId14" w:history="1">
        <w:r w:rsidR="00D11727" w:rsidRPr="00D11727">
          <w:rPr>
            <w:rStyle w:val="Hyperlink"/>
            <w:sz w:val="22"/>
          </w:rPr>
          <w:t>gurven@anth.ucsb.edu</w:t>
        </w:r>
      </w:hyperlink>
      <w:r w:rsidR="004B56A8">
        <w:rPr>
          <w:sz w:val="22"/>
        </w:rPr>
        <w:t xml:space="preserve">), Dr. </w:t>
      </w:r>
      <w:r w:rsidR="00D11727" w:rsidRPr="00D11727">
        <w:rPr>
          <w:sz w:val="22"/>
        </w:rPr>
        <w:t xml:space="preserve">Hillard Kaplan </w:t>
      </w:r>
      <w:r w:rsidR="004B56A8">
        <w:rPr>
          <w:sz w:val="22"/>
        </w:rPr>
        <w:t xml:space="preserve">(Chapman) </w:t>
      </w:r>
      <w:r w:rsidR="00D11727" w:rsidRPr="00D11727">
        <w:rPr>
          <w:sz w:val="22"/>
        </w:rPr>
        <w:t>(</w:t>
      </w:r>
      <w:hyperlink r:id="rId15" w:history="1">
        <w:r w:rsidR="00D11727" w:rsidRPr="00D11727">
          <w:rPr>
            <w:rStyle w:val="Hyperlink"/>
            <w:sz w:val="22"/>
          </w:rPr>
          <w:t>hkaplan@chapman.edu</w:t>
        </w:r>
      </w:hyperlink>
      <w:r w:rsidR="004B56A8">
        <w:rPr>
          <w:sz w:val="22"/>
        </w:rPr>
        <w:t>), Dr. Benjamin Trumble (ASU) (</w:t>
      </w:r>
      <w:hyperlink r:id="rId16" w:history="1">
        <w:r w:rsidR="004B56A8" w:rsidRPr="00087B4B">
          <w:rPr>
            <w:rStyle w:val="Hyperlink"/>
            <w:sz w:val="22"/>
          </w:rPr>
          <w:t>btrumble@asu.edu</w:t>
        </w:r>
      </w:hyperlink>
      <w:r w:rsidR="004B56A8">
        <w:rPr>
          <w:sz w:val="22"/>
        </w:rPr>
        <w:t>)</w:t>
      </w:r>
      <w:r w:rsidR="00183BC8">
        <w:rPr>
          <w:sz w:val="22"/>
        </w:rPr>
        <w:t>, and Dr. Jonathan Stieglitz (</w:t>
      </w:r>
      <w:hyperlink r:id="rId17" w:history="1">
        <w:r w:rsidR="00183BC8" w:rsidRPr="005E5518">
          <w:rPr>
            <w:rStyle w:val="Hyperlink"/>
            <w:sz w:val="22"/>
          </w:rPr>
          <w:t>jonathan.stieglitz@iast.fr</w:t>
        </w:r>
      </w:hyperlink>
      <w:r w:rsidR="00183BC8">
        <w:rPr>
          <w:sz w:val="22"/>
        </w:rPr>
        <w:t>)</w:t>
      </w:r>
    </w:p>
    <w:sectPr w:rsidR="00183BC8" w:rsidRPr="00D11727">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FCF6" w14:textId="77777777" w:rsidR="007A4C54" w:rsidRDefault="007A4C54" w:rsidP="00BC2F8D">
      <w:r>
        <w:separator/>
      </w:r>
    </w:p>
  </w:endnote>
  <w:endnote w:type="continuationSeparator" w:id="0">
    <w:p w14:paraId="7514741A" w14:textId="77777777" w:rsidR="007A4C54" w:rsidRDefault="007A4C54" w:rsidP="00BC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9927" w14:textId="77777777" w:rsidR="00BC2F8D" w:rsidRDefault="00BC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17E7" w14:textId="77777777" w:rsidR="00BC2F8D" w:rsidRDefault="00BC2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85A6" w14:textId="77777777" w:rsidR="00BC2F8D" w:rsidRDefault="00BC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F2A0" w14:textId="77777777" w:rsidR="007A4C54" w:rsidRDefault="007A4C54" w:rsidP="00BC2F8D">
      <w:r>
        <w:separator/>
      </w:r>
    </w:p>
  </w:footnote>
  <w:footnote w:type="continuationSeparator" w:id="0">
    <w:p w14:paraId="415AC6C5" w14:textId="77777777" w:rsidR="007A4C54" w:rsidRDefault="007A4C54" w:rsidP="00BC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3849" w14:textId="77777777" w:rsidR="00BC2F8D" w:rsidRDefault="00FB0355">
    <w:pPr>
      <w:pStyle w:val="Header"/>
    </w:pPr>
    <w:r>
      <w:rPr>
        <w:noProof/>
        <w:lang w:val="en-US" w:eastAsia="en-US"/>
      </w:rPr>
      <w:pict w14:anchorId="3819A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49063" o:spid="_x0000_s1027" type="#_x0000_t75" alt="" style="position:absolute;margin-left:0;margin-top:0;width:481.45pt;height:552.7pt;z-index:-251657216;mso-wrap-edited:f;mso-width-percent:0;mso-height-percent:0;mso-position-horizontal:center;mso-position-horizontal-relative:margin;mso-position-vertical:center;mso-position-vertical-relative:margin;mso-width-percent:0;mso-height-percent:0" o:allowincell="f">
          <v:imagedata r:id="rId1" o:title="thlhp logo ol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7CCB" w14:textId="77777777" w:rsidR="00BC2F8D" w:rsidRDefault="00FB0355">
    <w:pPr>
      <w:pStyle w:val="Header"/>
    </w:pPr>
    <w:r>
      <w:rPr>
        <w:noProof/>
        <w:lang w:val="en-US" w:eastAsia="en-US"/>
      </w:rPr>
      <w:pict w14:anchorId="7C18B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49064" o:spid="_x0000_s1026" type="#_x0000_t75" alt="" style="position:absolute;margin-left:0;margin-top:0;width:481.45pt;height:552.7pt;z-index:-251656192;mso-wrap-edited:f;mso-width-percent:0;mso-height-percent:0;mso-position-horizontal:center;mso-position-horizontal-relative:margin;mso-position-vertical:center;mso-position-vertical-relative:margin;mso-width-percent:0;mso-height-percent:0" o:allowincell="f">
          <v:imagedata r:id="rId1" o:title="thlhp logo ol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0390" w14:textId="77777777" w:rsidR="00BC2F8D" w:rsidRDefault="00FB0355">
    <w:pPr>
      <w:pStyle w:val="Header"/>
    </w:pPr>
    <w:r>
      <w:rPr>
        <w:noProof/>
        <w:lang w:val="en-US" w:eastAsia="en-US"/>
      </w:rPr>
      <w:pict w14:anchorId="3AD19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49062" o:spid="_x0000_s1025" type="#_x0000_t75" alt="" style="position:absolute;margin-left:0;margin-top:0;width:481.45pt;height:552.7pt;z-index:-251658240;mso-wrap-edited:f;mso-width-percent:0;mso-height-percent:0;mso-position-horizontal:center;mso-position-horizontal-relative:margin;mso-position-vertical:center;mso-position-vertical-relative:margin;mso-width-percent:0;mso-height-percent:0" o:allowincell="f">
          <v:imagedata r:id="rId1" o:title="thlhp logo ol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5CB"/>
    <w:multiLevelType w:val="hybridMultilevel"/>
    <w:tmpl w:val="0D30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01DF5"/>
    <w:multiLevelType w:val="hybridMultilevel"/>
    <w:tmpl w:val="C276CDA6"/>
    <w:lvl w:ilvl="0" w:tplc="908A9B0E">
      <w:start w:val="1"/>
      <w:numFmt w:val="decimal"/>
      <w:lvlText w:val="%1."/>
      <w:lvlJc w:val="left"/>
      <w:pPr>
        <w:tabs>
          <w:tab w:val="num" w:pos="360"/>
        </w:tabs>
        <w:ind w:left="360" w:hanging="360"/>
      </w:pPr>
    </w:lvl>
    <w:lvl w:ilvl="1" w:tplc="EA0697AE">
      <w:start w:val="1"/>
      <w:numFmt w:val="decimal"/>
      <w:lvlText w:val="%2."/>
      <w:lvlJc w:val="left"/>
      <w:pPr>
        <w:tabs>
          <w:tab w:val="num" w:pos="1080"/>
        </w:tabs>
        <w:ind w:left="1080" w:hanging="360"/>
      </w:pPr>
    </w:lvl>
    <w:lvl w:ilvl="2" w:tplc="5F68B20A">
      <w:start w:val="1"/>
      <w:numFmt w:val="decimal"/>
      <w:lvlText w:val="%3."/>
      <w:lvlJc w:val="left"/>
      <w:pPr>
        <w:tabs>
          <w:tab w:val="num" w:pos="1800"/>
        </w:tabs>
        <w:ind w:left="1800" w:hanging="360"/>
      </w:pPr>
    </w:lvl>
    <w:lvl w:ilvl="3" w:tplc="95B60BC4">
      <w:start w:val="1"/>
      <w:numFmt w:val="decimal"/>
      <w:lvlText w:val="%4."/>
      <w:lvlJc w:val="left"/>
      <w:pPr>
        <w:tabs>
          <w:tab w:val="num" w:pos="2520"/>
        </w:tabs>
        <w:ind w:left="2520" w:hanging="360"/>
      </w:pPr>
    </w:lvl>
    <w:lvl w:ilvl="4" w:tplc="CBDEB8A6">
      <w:start w:val="1"/>
      <w:numFmt w:val="decimal"/>
      <w:lvlText w:val="%5."/>
      <w:lvlJc w:val="left"/>
      <w:pPr>
        <w:tabs>
          <w:tab w:val="num" w:pos="3240"/>
        </w:tabs>
        <w:ind w:left="3240" w:hanging="360"/>
      </w:pPr>
    </w:lvl>
    <w:lvl w:ilvl="5" w:tplc="265E5E4C">
      <w:start w:val="1"/>
      <w:numFmt w:val="decimal"/>
      <w:lvlText w:val="%6."/>
      <w:lvlJc w:val="left"/>
      <w:pPr>
        <w:tabs>
          <w:tab w:val="num" w:pos="3960"/>
        </w:tabs>
        <w:ind w:left="3960" w:hanging="360"/>
      </w:pPr>
    </w:lvl>
    <w:lvl w:ilvl="6" w:tplc="FB5C9FD0">
      <w:start w:val="1"/>
      <w:numFmt w:val="decimal"/>
      <w:lvlText w:val="%7."/>
      <w:lvlJc w:val="left"/>
      <w:pPr>
        <w:tabs>
          <w:tab w:val="num" w:pos="4680"/>
        </w:tabs>
        <w:ind w:left="4680" w:hanging="360"/>
      </w:pPr>
    </w:lvl>
    <w:lvl w:ilvl="7" w:tplc="651C5CC8">
      <w:start w:val="1"/>
      <w:numFmt w:val="decimal"/>
      <w:lvlText w:val="%8."/>
      <w:lvlJc w:val="left"/>
      <w:pPr>
        <w:tabs>
          <w:tab w:val="num" w:pos="5400"/>
        </w:tabs>
        <w:ind w:left="5400" w:hanging="360"/>
      </w:pPr>
    </w:lvl>
    <w:lvl w:ilvl="8" w:tplc="DCA4FD08">
      <w:start w:val="1"/>
      <w:numFmt w:val="decimal"/>
      <w:lvlText w:val="%9."/>
      <w:lvlJc w:val="left"/>
      <w:pPr>
        <w:tabs>
          <w:tab w:val="num" w:pos="6120"/>
        </w:tabs>
        <w:ind w:left="6120" w:hanging="360"/>
      </w:pPr>
    </w:lvl>
  </w:abstractNum>
  <w:abstractNum w:abstractNumId="2" w15:restartNumberingAfterBreak="0">
    <w:nsid w:val="24F73FD9"/>
    <w:multiLevelType w:val="hybridMultilevel"/>
    <w:tmpl w:val="ADB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D4709"/>
    <w:multiLevelType w:val="hybridMultilevel"/>
    <w:tmpl w:val="9F30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31D0B"/>
    <w:multiLevelType w:val="hybridMultilevel"/>
    <w:tmpl w:val="4FD8A6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60709"/>
    <w:multiLevelType w:val="hybridMultilevel"/>
    <w:tmpl w:val="3C4CBF52"/>
    <w:lvl w:ilvl="0" w:tplc="C5DE7C84">
      <w:start w:val="1"/>
      <w:numFmt w:val="decimal"/>
      <w:lvlText w:val="%1)"/>
      <w:lvlJc w:val="left"/>
      <w:pPr>
        <w:tabs>
          <w:tab w:val="num" w:pos="720"/>
        </w:tabs>
        <w:ind w:left="720" w:hanging="360"/>
      </w:pPr>
    </w:lvl>
    <w:lvl w:ilvl="1" w:tplc="62E458C0">
      <w:start w:val="1"/>
      <w:numFmt w:val="decimal"/>
      <w:lvlText w:val="%2."/>
      <w:lvlJc w:val="left"/>
      <w:pPr>
        <w:tabs>
          <w:tab w:val="num" w:pos="1440"/>
        </w:tabs>
        <w:ind w:left="1440" w:hanging="360"/>
      </w:pPr>
    </w:lvl>
    <w:lvl w:ilvl="2" w:tplc="3D764F80">
      <w:start w:val="1"/>
      <w:numFmt w:val="decimal"/>
      <w:lvlText w:val="%3."/>
      <w:lvlJc w:val="left"/>
      <w:pPr>
        <w:tabs>
          <w:tab w:val="num" w:pos="2160"/>
        </w:tabs>
        <w:ind w:left="2160" w:hanging="360"/>
      </w:pPr>
    </w:lvl>
    <w:lvl w:ilvl="3" w:tplc="2F7288EA">
      <w:start w:val="1"/>
      <w:numFmt w:val="decimal"/>
      <w:lvlText w:val="%4."/>
      <w:lvlJc w:val="left"/>
      <w:pPr>
        <w:tabs>
          <w:tab w:val="num" w:pos="2880"/>
        </w:tabs>
        <w:ind w:left="2880" w:hanging="360"/>
      </w:pPr>
    </w:lvl>
    <w:lvl w:ilvl="4" w:tplc="08F86DC4">
      <w:start w:val="1"/>
      <w:numFmt w:val="decimal"/>
      <w:lvlText w:val="%5."/>
      <w:lvlJc w:val="left"/>
      <w:pPr>
        <w:tabs>
          <w:tab w:val="num" w:pos="3600"/>
        </w:tabs>
        <w:ind w:left="3600" w:hanging="360"/>
      </w:pPr>
    </w:lvl>
    <w:lvl w:ilvl="5" w:tplc="975C526E">
      <w:start w:val="1"/>
      <w:numFmt w:val="decimal"/>
      <w:lvlText w:val="%6."/>
      <w:lvlJc w:val="left"/>
      <w:pPr>
        <w:tabs>
          <w:tab w:val="num" w:pos="4320"/>
        </w:tabs>
        <w:ind w:left="4320" w:hanging="360"/>
      </w:pPr>
    </w:lvl>
    <w:lvl w:ilvl="6" w:tplc="D89C74CA">
      <w:start w:val="1"/>
      <w:numFmt w:val="decimal"/>
      <w:lvlText w:val="%7."/>
      <w:lvlJc w:val="left"/>
      <w:pPr>
        <w:tabs>
          <w:tab w:val="num" w:pos="5040"/>
        </w:tabs>
        <w:ind w:left="5040" w:hanging="360"/>
      </w:pPr>
    </w:lvl>
    <w:lvl w:ilvl="7" w:tplc="D3726752">
      <w:start w:val="1"/>
      <w:numFmt w:val="decimal"/>
      <w:lvlText w:val="%8."/>
      <w:lvlJc w:val="left"/>
      <w:pPr>
        <w:tabs>
          <w:tab w:val="num" w:pos="5760"/>
        </w:tabs>
        <w:ind w:left="5760" w:hanging="360"/>
      </w:pPr>
    </w:lvl>
    <w:lvl w:ilvl="8" w:tplc="558E83B2">
      <w:start w:val="1"/>
      <w:numFmt w:val="decimal"/>
      <w:lvlText w:val="%9."/>
      <w:lvlJc w:val="left"/>
      <w:pPr>
        <w:tabs>
          <w:tab w:val="num" w:pos="6480"/>
        </w:tabs>
        <w:ind w:left="6480" w:hanging="360"/>
      </w:pPr>
    </w:lvl>
  </w:abstractNum>
  <w:abstractNum w:abstractNumId="6" w15:restartNumberingAfterBreak="0">
    <w:nsid w:val="6CEC740D"/>
    <w:multiLevelType w:val="singleLevel"/>
    <w:tmpl w:val="DADE3314"/>
    <w:lvl w:ilvl="0">
      <w:start w:val="1"/>
      <w:numFmt w:val="decimal"/>
      <w:lvlText w:val="%1."/>
      <w:lvlJc w:val="left"/>
      <w:pPr>
        <w:tabs>
          <w:tab w:val="num" w:pos="360"/>
        </w:tabs>
        <w:ind w:left="360" w:hanging="360"/>
      </w:pPr>
      <w:rPr>
        <w:rFonts w:hint="default"/>
        <w:color w:val="auto"/>
      </w:rPr>
    </w:lvl>
  </w:abstractNum>
  <w:num w:numId="1" w16cid:durableId="323945590">
    <w:abstractNumId w:val="5"/>
  </w:num>
  <w:num w:numId="2" w16cid:durableId="1049770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837940">
    <w:abstractNumId w:val="1"/>
  </w:num>
  <w:num w:numId="4" w16cid:durableId="72699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116588">
    <w:abstractNumId w:val="6"/>
  </w:num>
  <w:num w:numId="6" w16cid:durableId="527762329">
    <w:abstractNumId w:val="4"/>
  </w:num>
  <w:num w:numId="7" w16cid:durableId="892037598">
    <w:abstractNumId w:val="0"/>
  </w:num>
  <w:num w:numId="8" w16cid:durableId="1741052360">
    <w:abstractNumId w:val="3"/>
  </w:num>
  <w:num w:numId="9" w16cid:durableId="126310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I184W144S534P245"/>
    <w:docVar w:name="paperpile-doc-name" w:val="InCHIANTI FORM FOR DATA.doc"/>
  </w:docVars>
  <w:rsids>
    <w:rsidRoot w:val="001753D4"/>
    <w:rsid w:val="000007FF"/>
    <w:rsid w:val="00035391"/>
    <w:rsid w:val="00064AD5"/>
    <w:rsid w:val="00082A0B"/>
    <w:rsid w:val="000E0798"/>
    <w:rsid w:val="0011381C"/>
    <w:rsid w:val="00125DB4"/>
    <w:rsid w:val="001305E1"/>
    <w:rsid w:val="00164398"/>
    <w:rsid w:val="001753D4"/>
    <w:rsid w:val="00183BC8"/>
    <w:rsid w:val="00194559"/>
    <w:rsid w:val="001A127E"/>
    <w:rsid w:val="001B62C7"/>
    <w:rsid w:val="001B7C72"/>
    <w:rsid w:val="0021566F"/>
    <w:rsid w:val="0022270F"/>
    <w:rsid w:val="00236ED5"/>
    <w:rsid w:val="00250345"/>
    <w:rsid w:val="0025324C"/>
    <w:rsid w:val="0026677D"/>
    <w:rsid w:val="002948D7"/>
    <w:rsid w:val="002B4ABB"/>
    <w:rsid w:val="002D2144"/>
    <w:rsid w:val="002E266E"/>
    <w:rsid w:val="00335F21"/>
    <w:rsid w:val="003378AE"/>
    <w:rsid w:val="00344475"/>
    <w:rsid w:val="003843AD"/>
    <w:rsid w:val="003D325A"/>
    <w:rsid w:val="003E0882"/>
    <w:rsid w:val="003E1043"/>
    <w:rsid w:val="003E65EA"/>
    <w:rsid w:val="004B56A8"/>
    <w:rsid w:val="004C283C"/>
    <w:rsid w:val="004F5CA6"/>
    <w:rsid w:val="0052434F"/>
    <w:rsid w:val="00553861"/>
    <w:rsid w:val="0055398E"/>
    <w:rsid w:val="00580DFA"/>
    <w:rsid w:val="00582252"/>
    <w:rsid w:val="006160BE"/>
    <w:rsid w:val="00656D96"/>
    <w:rsid w:val="00673127"/>
    <w:rsid w:val="007872FF"/>
    <w:rsid w:val="0079345D"/>
    <w:rsid w:val="007A0443"/>
    <w:rsid w:val="007A4C54"/>
    <w:rsid w:val="00807446"/>
    <w:rsid w:val="008B061F"/>
    <w:rsid w:val="008D29CF"/>
    <w:rsid w:val="008D2E8E"/>
    <w:rsid w:val="008D582D"/>
    <w:rsid w:val="00934C41"/>
    <w:rsid w:val="009417BB"/>
    <w:rsid w:val="00A51B2D"/>
    <w:rsid w:val="00A76FDE"/>
    <w:rsid w:val="00AF5B72"/>
    <w:rsid w:val="00B1781C"/>
    <w:rsid w:val="00B74D8C"/>
    <w:rsid w:val="00BC2F8D"/>
    <w:rsid w:val="00BD1020"/>
    <w:rsid w:val="00C13AFF"/>
    <w:rsid w:val="00C32424"/>
    <w:rsid w:val="00C33B4C"/>
    <w:rsid w:val="00C40B18"/>
    <w:rsid w:val="00CB2641"/>
    <w:rsid w:val="00CD610C"/>
    <w:rsid w:val="00CF6D77"/>
    <w:rsid w:val="00D11727"/>
    <w:rsid w:val="00D27E71"/>
    <w:rsid w:val="00D30148"/>
    <w:rsid w:val="00D31B33"/>
    <w:rsid w:val="00DA7831"/>
    <w:rsid w:val="00DB12B2"/>
    <w:rsid w:val="00DB3F77"/>
    <w:rsid w:val="00DE3401"/>
    <w:rsid w:val="00DF43F1"/>
    <w:rsid w:val="00E25EB9"/>
    <w:rsid w:val="00E44FBC"/>
    <w:rsid w:val="00E52A23"/>
    <w:rsid w:val="00E70963"/>
    <w:rsid w:val="00E70F20"/>
    <w:rsid w:val="00EC5BA3"/>
    <w:rsid w:val="00F11D79"/>
    <w:rsid w:val="00F23A86"/>
    <w:rsid w:val="00F40D06"/>
    <w:rsid w:val="00F42421"/>
    <w:rsid w:val="00F633B1"/>
    <w:rsid w:val="00FA177E"/>
    <w:rsid w:val="00FD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E021D"/>
  <w15:chartTrackingRefBased/>
  <w15:docId w15:val="{22B36554-3EF6-46A4-B602-66D2D586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pPr>
      <w:keepNext/>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708"/>
    </w:pPr>
  </w:style>
  <w:style w:type="paragraph" w:styleId="ListParagraph">
    <w:name w:val="List Paragraph"/>
    <w:basedOn w:val="Normal"/>
    <w:uiPriority w:val="34"/>
    <w:qFormat/>
    <w:rsid w:val="008D582D"/>
    <w:pPr>
      <w:ind w:left="720"/>
    </w:pPr>
  </w:style>
  <w:style w:type="paragraph" w:customStyle="1" w:styleId="xmsonormal">
    <w:name w:val="x_msonormal"/>
    <w:basedOn w:val="Normal"/>
    <w:rsid w:val="0079345D"/>
    <w:pPr>
      <w:spacing w:before="100" w:beforeAutospacing="1" w:after="100" w:afterAutospacing="1"/>
    </w:pPr>
    <w:rPr>
      <w:lang w:val="fr-CA" w:eastAsia="fr-CA"/>
    </w:rPr>
  </w:style>
  <w:style w:type="paragraph" w:customStyle="1" w:styleId="Default">
    <w:name w:val="Default"/>
    <w:rsid w:val="00553861"/>
    <w:pPr>
      <w:autoSpaceDE w:val="0"/>
      <w:autoSpaceDN w:val="0"/>
      <w:adjustRightInd w:val="0"/>
    </w:pPr>
    <w:rPr>
      <w:rFonts w:ascii="Goudy Old Style" w:hAnsi="Goudy Old Style" w:cs="Goudy Old Style"/>
      <w:color w:val="000000"/>
      <w:sz w:val="24"/>
      <w:szCs w:val="24"/>
    </w:rPr>
  </w:style>
  <w:style w:type="character" w:customStyle="1" w:styleId="BodyTextIndentChar">
    <w:name w:val="Body Text Indent Char"/>
    <w:link w:val="BodyTextIndent"/>
    <w:rsid w:val="001305E1"/>
    <w:rPr>
      <w:sz w:val="24"/>
      <w:szCs w:val="24"/>
      <w:lang w:val="it-IT" w:eastAsia="it-IT"/>
    </w:rPr>
  </w:style>
  <w:style w:type="paragraph" w:styleId="BalloonText">
    <w:name w:val="Balloon Text"/>
    <w:basedOn w:val="Normal"/>
    <w:link w:val="BalloonTextChar"/>
    <w:rsid w:val="00BC2F8D"/>
    <w:rPr>
      <w:rFonts w:ascii="Segoe UI" w:hAnsi="Segoe UI" w:cs="Segoe UI"/>
      <w:sz w:val="18"/>
      <w:szCs w:val="18"/>
    </w:rPr>
  </w:style>
  <w:style w:type="character" w:customStyle="1" w:styleId="BalloonTextChar">
    <w:name w:val="Balloon Text Char"/>
    <w:basedOn w:val="DefaultParagraphFont"/>
    <w:link w:val="BalloonText"/>
    <w:rsid w:val="00BC2F8D"/>
    <w:rPr>
      <w:rFonts w:ascii="Segoe UI" w:hAnsi="Segoe UI" w:cs="Segoe UI"/>
      <w:sz w:val="18"/>
      <w:szCs w:val="18"/>
      <w:lang w:val="it-IT" w:eastAsia="it-IT"/>
    </w:rPr>
  </w:style>
  <w:style w:type="paragraph" w:styleId="Header">
    <w:name w:val="header"/>
    <w:basedOn w:val="Normal"/>
    <w:link w:val="HeaderChar"/>
    <w:rsid w:val="00BC2F8D"/>
    <w:pPr>
      <w:tabs>
        <w:tab w:val="center" w:pos="4680"/>
        <w:tab w:val="right" w:pos="9360"/>
      </w:tabs>
    </w:pPr>
  </w:style>
  <w:style w:type="character" w:customStyle="1" w:styleId="HeaderChar">
    <w:name w:val="Header Char"/>
    <w:basedOn w:val="DefaultParagraphFont"/>
    <w:link w:val="Header"/>
    <w:rsid w:val="00BC2F8D"/>
    <w:rPr>
      <w:sz w:val="24"/>
      <w:szCs w:val="24"/>
      <w:lang w:val="it-IT" w:eastAsia="it-IT"/>
    </w:rPr>
  </w:style>
  <w:style w:type="paragraph" w:styleId="Footer">
    <w:name w:val="footer"/>
    <w:basedOn w:val="Normal"/>
    <w:link w:val="FooterChar"/>
    <w:rsid w:val="00BC2F8D"/>
    <w:pPr>
      <w:tabs>
        <w:tab w:val="center" w:pos="4680"/>
        <w:tab w:val="right" w:pos="9360"/>
      </w:tabs>
    </w:pPr>
  </w:style>
  <w:style w:type="character" w:customStyle="1" w:styleId="FooterChar">
    <w:name w:val="Footer Char"/>
    <w:basedOn w:val="DefaultParagraphFont"/>
    <w:link w:val="Footer"/>
    <w:rsid w:val="00BC2F8D"/>
    <w:rPr>
      <w:sz w:val="24"/>
      <w:szCs w:val="24"/>
      <w:lang w:val="it-IT" w:eastAsia="it-IT"/>
    </w:rPr>
  </w:style>
  <w:style w:type="paragraph" w:styleId="Revision">
    <w:name w:val="Revision"/>
    <w:hidden/>
    <w:uiPriority w:val="99"/>
    <w:semiHidden/>
    <w:rsid w:val="00BC2F8D"/>
    <w:rPr>
      <w:sz w:val="24"/>
      <w:szCs w:val="24"/>
      <w:lang w:val="it-IT" w:eastAsia="it-IT"/>
    </w:rPr>
  </w:style>
  <w:style w:type="character" w:styleId="CommentReference">
    <w:name w:val="annotation reference"/>
    <w:basedOn w:val="DefaultParagraphFont"/>
    <w:rsid w:val="00CB2641"/>
    <w:rPr>
      <w:sz w:val="16"/>
      <w:szCs w:val="16"/>
    </w:rPr>
  </w:style>
  <w:style w:type="paragraph" w:styleId="CommentText">
    <w:name w:val="annotation text"/>
    <w:basedOn w:val="Normal"/>
    <w:link w:val="CommentTextChar"/>
    <w:rsid w:val="00CB2641"/>
    <w:rPr>
      <w:sz w:val="20"/>
      <w:szCs w:val="20"/>
    </w:rPr>
  </w:style>
  <w:style w:type="character" w:customStyle="1" w:styleId="CommentTextChar">
    <w:name w:val="Comment Text Char"/>
    <w:basedOn w:val="DefaultParagraphFont"/>
    <w:link w:val="CommentText"/>
    <w:rsid w:val="00CB2641"/>
    <w:rPr>
      <w:lang w:val="it-IT" w:eastAsia="it-IT"/>
    </w:rPr>
  </w:style>
  <w:style w:type="paragraph" w:styleId="CommentSubject">
    <w:name w:val="annotation subject"/>
    <w:basedOn w:val="CommentText"/>
    <w:next w:val="CommentText"/>
    <w:link w:val="CommentSubjectChar"/>
    <w:semiHidden/>
    <w:unhideWhenUsed/>
    <w:rsid w:val="00CB2641"/>
    <w:rPr>
      <w:b/>
      <w:bCs/>
    </w:rPr>
  </w:style>
  <w:style w:type="character" w:customStyle="1" w:styleId="CommentSubjectChar">
    <w:name w:val="Comment Subject Char"/>
    <w:basedOn w:val="CommentTextChar"/>
    <w:link w:val="CommentSubject"/>
    <w:semiHidden/>
    <w:rsid w:val="00CB2641"/>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nathan.stieglitz@iast.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trumble@asu.edu" TargetMode="External"/><Relationship Id="rId17" Type="http://schemas.openxmlformats.org/officeDocument/2006/relationships/hyperlink" Target="mailto:jonathan.stieglitz@iast.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trumble@asu.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rven@anth.ucsb.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kaplan@chapman.edu" TargetMode="External"/><Relationship Id="rId23" Type="http://schemas.openxmlformats.org/officeDocument/2006/relationships/footer" Target="footer3.xml"/><Relationship Id="rId10" Type="http://schemas.openxmlformats.org/officeDocument/2006/relationships/hyperlink" Target="mailto:hkaplan@chapman.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simane.anth.ucsb.edu/" TargetMode="External"/><Relationship Id="rId14" Type="http://schemas.openxmlformats.org/officeDocument/2006/relationships/hyperlink" Target="mailto:gurven@anth.ucsb.ed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0B29-6662-48C3-B467-49EE5AF9F73F}">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6448</Characters>
  <Application>Microsoft Office Word</Application>
  <DocSecurity>0</DocSecurity>
  <Lines>119</Lines>
  <Paragraphs>41</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Come ottenere il database di InCHIANTI</vt:lpstr>
      <vt:lpstr>Come ottenere il database di InCHIANTI</vt:lpstr>
      <vt:lpstr>Come ottenere il database di InCHIANTI</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 ottenere il database di InCHIANTI</dc:title>
  <dc:subject/>
  <dc:creator>Michael Gurven</dc:creator>
  <cp:keywords/>
  <dc:description/>
  <cp:lastModifiedBy>Cummings, Daniel</cp:lastModifiedBy>
  <cp:revision>2</cp:revision>
  <cp:lastPrinted>2001-01-24T22:25:00Z</cp:lastPrinted>
  <dcterms:created xsi:type="dcterms:W3CDTF">2026-04-08T15:02:00Z</dcterms:created>
  <dcterms:modified xsi:type="dcterms:W3CDTF">2026-04-08T15:02:00Z</dcterms:modified>
</cp:coreProperties>
</file>